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FEF" w:rsidRDefault="00A12FEF" w:rsidP="00724BA0">
      <w:pPr>
        <w:spacing w:after="0" w:line="360" w:lineRule="auto"/>
        <w:rPr>
          <w:rFonts w:ascii="inherit" w:hAnsi="inherit"/>
          <w:color w:val="000000" w:themeColor="text1"/>
          <w:sz w:val="20"/>
          <w:szCs w:val="20"/>
        </w:rPr>
      </w:pPr>
      <w:bookmarkStart w:id="0" w:name="_Hlk536099870"/>
      <w:bookmarkStart w:id="1" w:name="_Toc535848948"/>
      <w:bookmarkEnd w:id="0"/>
    </w:p>
    <w:p w:rsidR="009E618A" w:rsidRDefault="0020391C" w:rsidP="00724BA0">
      <w:pPr>
        <w:spacing w:after="0" w:line="360" w:lineRule="auto"/>
        <w:rPr>
          <w:rFonts w:ascii="inherit" w:hAnsi="inherit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4ED3284">
            <wp:simplePos x="904875" y="542925"/>
            <wp:positionH relativeFrom="margin">
              <wp:align>right</wp:align>
            </wp:positionH>
            <wp:positionV relativeFrom="margin">
              <wp:align>top</wp:align>
            </wp:positionV>
            <wp:extent cx="3128963" cy="2085975"/>
            <wp:effectExtent l="0" t="0" r="0" b="0"/>
            <wp:wrapSquare wrapText="bothSides"/>
            <wp:docPr id="3" name="obrázek 3" descr="http://www.morettispa.com/doc/logo-ky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rettispa.com/doc/logo-kya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963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0CAB" w:rsidRDefault="00650CAB" w:rsidP="002342B7">
      <w:pPr>
        <w:spacing w:after="1320"/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</w:pPr>
      <w:r w:rsidRPr="00650CAB">
        <w:rPr>
          <w:noProof/>
        </w:rPr>
        <w:t xml:space="preserve"> </w:t>
      </w:r>
    </w:p>
    <w:p w:rsidR="00650CAB" w:rsidRDefault="002342B7" w:rsidP="00FE1457">
      <w:pPr>
        <w:spacing w:after="1320"/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B70D710">
            <wp:simplePos x="0" y="0"/>
            <wp:positionH relativeFrom="margin">
              <wp:posOffset>3281045</wp:posOffset>
            </wp:positionH>
            <wp:positionV relativeFrom="margin">
              <wp:posOffset>2621915</wp:posOffset>
            </wp:positionV>
            <wp:extent cx="2762250" cy="1966595"/>
            <wp:effectExtent l="0" t="0" r="0" b="0"/>
            <wp:wrapSquare wrapText="bothSides"/>
            <wp:docPr id="5" name="obrázek 3" descr="ElektrickÃ¡ deÄka na krk a celÃ¡ zÃ¡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ktrickÃ¡ deÄka na krk a celÃ¡ zÃ¡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42B7" w:rsidRDefault="002342B7" w:rsidP="002342B7">
      <w:pPr>
        <w:spacing w:before="240" w:after="1920" w:line="360" w:lineRule="auto"/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2032635</wp:posOffset>
                </wp:positionV>
                <wp:extent cx="1219200" cy="295275"/>
                <wp:effectExtent l="0" t="0" r="0" b="952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42B7" w:rsidRPr="00DE7B18" w:rsidRDefault="002342B7">
                            <w:pPr>
                              <w:rPr>
                                <w:rFonts w:ascii="inherit" w:hAnsi="inherit"/>
                                <w:sz w:val="20"/>
                              </w:rPr>
                            </w:pPr>
                            <w:r w:rsidRPr="00DE7B18">
                              <w:rPr>
                                <w:rFonts w:ascii="inherit" w:hAnsi="inherit"/>
                                <w:sz w:val="20"/>
                              </w:rPr>
                              <w:t>LTK740</w:t>
                            </w:r>
                          </w:p>
                          <w:p w:rsidR="002342B7" w:rsidRDefault="00234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336.35pt;margin-top:160.05pt;width:96pt;height:23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" fillcolor="white [3201]" stroked="f" strokeweight=".5pt">
                <v:textbox>
                  <w:txbxContent>
                    <w:p w:rsidR="002342B7" w:rsidRPr="00DE7B18" w:rsidRDefault="002342B7">
                      <w:pPr>
                        <w:rPr>
                          <w:rFonts w:ascii="inherit" w:hAnsi="inherit"/>
                          <w:sz w:val="20"/>
                        </w:rPr>
                      </w:pPr>
                      <w:r w:rsidRPr="00DE7B18">
                        <w:rPr>
                          <w:rFonts w:ascii="inherit" w:hAnsi="inherit"/>
                          <w:sz w:val="20"/>
                        </w:rPr>
                        <w:t>LTK740</w:t>
                      </w:r>
                    </w:p>
                    <w:p w:rsidR="002342B7" w:rsidRDefault="002342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2051685</wp:posOffset>
                </wp:positionV>
                <wp:extent cx="800100" cy="27622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42B7" w:rsidRPr="00DE7B18" w:rsidRDefault="002342B7">
                            <w:pPr>
                              <w:rPr>
                                <w:rFonts w:ascii="inherit" w:hAnsi="inherit"/>
                                <w:sz w:val="20"/>
                                <w:szCs w:val="20"/>
                              </w:rPr>
                            </w:pPr>
                            <w:r w:rsidRPr="00DE7B18">
                              <w:rPr>
                                <w:rFonts w:ascii="inherit" w:hAnsi="inherit"/>
                                <w:sz w:val="20"/>
                                <w:szCs w:val="20"/>
                              </w:rPr>
                              <w:t>LTK730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7" o:spid="_x0000_s1027" type="#_x0000_t202" style="position:absolute;margin-left:85.1pt;margin-top:161.55pt;width:63pt;height:21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" fillcolor="white [3201]" stroked="f" strokeweight=".5pt">
                <v:textbox>
                  <w:txbxContent>
                    <w:p w:rsidR="002342B7" w:rsidRPr="00DE7B18" w:rsidRDefault="002342B7">
                      <w:pPr>
                        <w:rPr>
                          <w:rFonts w:ascii="inherit" w:hAnsi="inherit"/>
                          <w:sz w:val="20"/>
                          <w:szCs w:val="20"/>
                        </w:rPr>
                      </w:pPr>
                      <w:r w:rsidRPr="00DE7B18">
                        <w:rPr>
                          <w:rFonts w:ascii="inherit" w:hAnsi="inherit"/>
                          <w:sz w:val="20"/>
                          <w:szCs w:val="20"/>
                        </w:rPr>
                        <w:t>LTK730</w:t>
                      </w:r>
                    </w:p>
                  </w:txbxContent>
                </v:textbox>
              </v:shape>
            </w:pict>
          </mc:Fallback>
        </mc:AlternateContent>
      </w:r>
    </w:p>
    <w:p w:rsidR="00650CAB" w:rsidRPr="0020391C" w:rsidRDefault="002342B7" w:rsidP="002342B7">
      <w:pPr>
        <w:spacing w:before="240" w:after="360" w:line="360" w:lineRule="auto"/>
        <w:jc w:val="center"/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C8E1C6C">
            <wp:simplePos x="0" y="0"/>
            <wp:positionH relativeFrom="margin">
              <wp:align>left</wp:align>
            </wp:positionH>
            <wp:positionV relativeFrom="margin">
              <wp:posOffset>2681605</wp:posOffset>
            </wp:positionV>
            <wp:extent cx="2994660" cy="2076450"/>
            <wp:effectExtent l="0" t="0" r="0" b="0"/>
            <wp:wrapSquare wrapText="bothSides"/>
            <wp:docPr id="4" name="obrázek 1" descr="http://www.morettispa.com/images/fotograndi/ltk730_01_forni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rettispa.com/images/fotograndi/ltk730_01_fornito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91C"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>ELEKTRICKÁ DEČKA</w:t>
      </w:r>
      <w:r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 xml:space="preserve"> NA KRK A RAMENA LTK730</w:t>
      </w:r>
      <w:r w:rsidR="00650CAB"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br/>
      </w:r>
      <w:r w:rsidR="0020391C"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t xml:space="preserve">ELETRICKÁ DEČKA NA KRK A </w:t>
      </w:r>
      <w:r w:rsidR="00B5023F"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t xml:space="preserve">CELÁ </w:t>
      </w:r>
      <w:r w:rsidR="0020391C"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t>ZÁDA</w:t>
      </w:r>
      <w:r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t xml:space="preserve"> </w:t>
      </w:r>
      <w:r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br/>
        <w:t>LTK740</w:t>
      </w:r>
    </w:p>
    <w:p w:rsidR="007442FC" w:rsidRPr="007442FC" w:rsidRDefault="00650CAB" w:rsidP="007442FC">
      <w:pPr>
        <w:spacing w:after="0" w:line="240" w:lineRule="auto"/>
        <w:jc w:val="center"/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sectPr w:rsidR="007442FC" w:rsidRPr="007442FC" w:rsidSect="007442FC">
          <w:footerReference w:type="default" r:id="rId11"/>
          <w:pgSz w:w="11906" w:h="16838" w:code="9"/>
          <w:pgMar w:top="851" w:right="851" w:bottom="851" w:left="851" w:header="709" w:footer="709" w:gutter="567"/>
          <w:cols w:space="708"/>
          <w:titlePg/>
          <w:docGrid w:linePitch="360"/>
        </w:sectPr>
      </w:pPr>
      <w:r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t>Návod k obsluze</w:t>
      </w:r>
      <w:r w:rsidR="00B0450E"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71092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42FC" w:rsidRDefault="007442FC" w:rsidP="007442FC">
          <w:pPr>
            <w:pStyle w:val="Nadpisobsahu"/>
          </w:pPr>
          <w:r>
            <w:t>Obsah</w:t>
          </w:r>
        </w:p>
        <w:p w:rsidR="00A81984" w:rsidRDefault="007442FC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42942" w:history="1">
            <w:r w:rsidR="00A81984" w:rsidRPr="00A36A10">
              <w:rPr>
                <w:rStyle w:val="Hypertextovodkaz"/>
                <w:noProof/>
              </w:rPr>
              <w:t>OZNAČENÍ</w:t>
            </w:r>
            <w:r w:rsidR="00A81984">
              <w:rPr>
                <w:noProof/>
                <w:webHidden/>
              </w:rPr>
              <w:tab/>
            </w:r>
            <w:r w:rsidR="00A81984">
              <w:rPr>
                <w:noProof/>
                <w:webHidden/>
              </w:rPr>
              <w:fldChar w:fldCharType="begin"/>
            </w:r>
            <w:r w:rsidR="00A81984">
              <w:rPr>
                <w:noProof/>
                <w:webHidden/>
              </w:rPr>
              <w:instrText xml:space="preserve"> PAGEREF _Toc3542942 \h </w:instrText>
            </w:r>
            <w:r w:rsidR="00A81984">
              <w:rPr>
                <w:noProof/>
                <w:webHidden/>
              </w:rPr>
            </w:r>
            <w:r w:rsidR="00A81984">
              <w:rPr>
                <w:noProof/>
                <w:webHidden/>
              </w:rPr>
              <w:fldChar w:fldCharType="separate"/>
            </w:r>
            <w:r w:rsidR="00A81984">
              <w:rPr>
                <w:noProof/>
                <w:webHidden/>
              </w:rPr>
              <w:t>1</w:t>
            </w:r>
            <w:r w:rsidR="00A81984">
              <w:rPr>
                <w:noProof/>
                <w:webHidden/>
              </w:rPr>
              <w:fldChar w:fldCharType="end"/>
            </w:r>
          </w:hyperlink>
        </w:p>
        <w:p w:rsidR="00A81984" w:rsidRDefault="00206BE2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542943" w:history="1">
            <w:r w:rsidR="00A81984" w:rsidRPr="00A36A10">
              <w:rPr>
                <w:rStyle w:val="Hypertextovodkaz"/>
                <w:noProof/>
              </w:rPr>
              <w:t>ÚVOD</w:t>
            </w:r>
            <w:r w:rsidR="00A81984">
              <w:rPr>
                <w:noProof/>
                <w:webHidden/>
              </w:rPr>
              <w:tab/>
            </w:r>
            <w:r w:rsidR="00A81984">
              <w:rPr>
                <w:noProof/>
                <w:webHidden/>
              </w:rPr>
              <w:fldChar w:fldCharType="begin"/>
            </w:r>
            <w:r w:rsidR="00A81984">
              <w:rPr>
                <w:noProof/>
                <w:webHidden/>
              </w:rPr>
              <w:instrText xml:space="preserve"> PAGEREF _Toc3542943 \h </w:instrText>
            </w:r>
            <w:r w:rsidR="00A81984">
              <w:rPr>
                <w:noProof/>
                <w:webHidden/>
              </w:rPr>
            </w:r>
            <w:r w:rsidR="00A81984">
              <w:rPr>
                <w:noProof/>
                <w:webHidden/>
              </w:rPr>
              <w:fldChar w:fldCharType="separate"/>
            </w:r>
            <w:r w:rsidR="00A81984">
              <w:rPr>
                <w:noProof/>
                <w:webHidden/>
              </w:rPr>
              <w:t>1</w:t>
            </w:r>
            <w:r w:rsidR="00A81984">
              <w:rPr>
                <w:noProof/>
                <w:webHidden/>
              </w:rPr>
              <w:fldChar w:fldCharType="end"/>
            </w:r>
          </w:hyperlink>
        </w:p>
        <w:p w:rsidR="00A81984" w:rsidRDefault="00206BE2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542944" w:history="1">
            <w:r w:rsidR="00A81984" w:rsidRPr="00A36A10">
              <w:rPr>
                <w:rStyle w:val="Hypertextovodkaz"/>
                <w:noProof/>
              </w:rPr>
              <w:t>BEZPEČNOSTNÍ UPOZORNĚNÍ</w:t>
            </w:r>
            <w:r w:rsidR="00A81984">
              <w:rPr>
                <w:noProof/>
                <w:webHidden/>
              </w:rPr>
              <w:tab/>
            </w:r>
            <w:r w:rsidR="00A81984">
              <w:rPr>
                <w:noProof/>
                <w:webHidden/>
              </w:rPr>
              <w:fldChar w:fldCharType="begin"/>
            </w:r>
            <w:r w:rsidR="00A81984">
              <w:rPr>
                <w:noProof/>
                <w:webHidden/>
              </w:rPr>
              <w:instrText xml:space="preserve"> PAGEREF _Toc3542944 \h </w:instrText>
            </w:r>
            <w:r w:rsidR="00A81984">
              <w:rPr>
                <w:noProof/>
                <w:webHidden/>
              </w:rPr>
            </w:r>
            <w:r w:rsidR="00A81984">
              <w:rPr>
                <w:noProof/>
                <w:webHidden/>
              </w:rPr>
              <w:fldChar w:fldCharType="separate"/>
            </w:r>
            <w:r w:rsidR="00A81984">
              <w:rPr>
                <w:noProof/>
                <w:webHidden/>
              </w:rPr>
              <w:t>1</w:t>
            </w:r>
            <w:r w:rsidR="00A81984">
              <w:rPr>
                <w:noProof/>
                <w:webHidden/>
              </w:rPr>
              <w:fldChar w:fldCharType="end"/>
            </w:r>
          </w:hyperlink>
        </w:p>
        <w:p w:rsidR="00A81984" w:rsidRDefault="00206BE2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542945" w:history="1">
            <w:r w:rsidR="00A81984" w:rsidRPr="00A36A10">
              <w:rPr>
                <w:rStyle w:val="Hypertextovodkaz"/>
                <w:rFonts w:eastAsia="Times New Roman"/>
                <w:noProof/>
                <w:lang w:eastAsia="cs-CZ"/>
              </w:rPr>
              <w:t>SYMBOLY</w:t>
            </w:r>
            <w:r w:rsidR="00A81984">
              <w:rPr>
                <w:noProof/>
                <w:webHidden/>
              </w:rPr>
              <w:tab/>
            </w:r>
            <w:r w:rsidR="00A81984">
              <w:rPr>
                <w:noProof/>
                <w:webHidden/>
              </w:rPr>
              <w:fldChar w:fldCharType="begin"/>
            </w:r>
            <w:r w:rsidR="00A81984">
              <w:rPr>
                <w:noProof/>
                <w:webHidden/>
              </w:rPr>
              <w:instrText xml:space="preserve"> PAGEREF _Toc3542945 \h </w:instrText>
            </w:r>
            <w:r w:rsidR="00A81984">
              <w:rPr>
                <w:noProof/>
                <w:webHidden/>
              </w:rPr>
            </w:r>
            <w:r w:rsidR="00A81984">
              <w:rPr>
                <w:noProof/>
                <w:webHidden/>
              </w:rPr>
              <w:fldChar w:fldCharType="separate"/>
            </w:r>
            <w:r w:rsidR="00A81984">
              <w:rPr>
                <w:noProof/>
                <w:webHidden/>
              </w:rPr>
              <w:t>2</w:t>
            </w:r>
            <w:r w:rsidR="00A81984">
              <w:rPr>
                <w:noProof/>
                <w:webHidden/>
              </w:rPr>
              <w:fldChar w:fldCharType="end"/>
            </w:r>
          </w:hyperlink>
        </w:p>
        <w:p w:rsidR="00A81984" w:rsidRDefault="00206BE2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542946" w:history="1">
            <w:r w:rsidR="00A81984" w:rsidRPr="00A36A10">
              <w:rPr>
                <w:rStyle w:val="Hypertextovodkaz"/>
                <w:noProof/>
                <w:lang w:eastAsia="cs-CZ"/>
              </w:rPr>
              <w:t>OBECNÝ POPIS</w:t>
            </w:r>
            <w:r w:rsidR="00A81984">
              <w:rPr>
                <w:noProof/>
                <w:webHidden/>
              </w:rPr>
              <w:tab/>
            </w:r>
            <w:r w:rsidR="00A81984">
              <w:rPr>
                <w:noProof/>
                <w:webHidden/>
              </w:rPr>
              <w:fldChar w:fldCharType="begin"/>
            </w:r>
            <w:r w:rsidR="00A81984">
              <w:rPr>
                <w:noProof/>
                <w:webHidden/>
              </w:rPr>
              <w:instrText xml:space="preserve"> PAGEREF _Toc3542946 \h </w:instrText>
            </w:r>
            <w:r w:rsidR="00A81984">
              <w:rPr>
                <w:noProof/>
                <w:webHidden/>
              </w:rPr>
            </w:r>
            <w:r w:rsidR="00A81984">
              <w:rPr>
                <w:noProof/>
                <w:webHidden/>
              </w:rPr>
              <w:fldChar w:fldCharType="separate"/>
            </w:r>
            <w:r w:rsidR="00A81984">
              <w:rPr>
                <w:noProof/>
                <w:webHidden/>
              </w:rPr>
              <w:t>2</w:t>
            </w:r>
            <w:r w:rsidR="00A81984">
              <w:rPr>
                <w:noProof/>
                <w:webHidden/>
              </w:rPr>
              <w:fldChar w:fldCharType="end"/>
            </w:r>
          </w:hyperlink>
        </w:p>
        <w:p w:rsidR="00A81984" w:rsidRDefault="00206BE2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542947" w:history="1">
            <w:r w:rsidR="00A81984" w:rsidRPr="00A36A10">
              <w:rPr>
                <w:rStyle w:val="Hypertextovodkaz"/>
                <w:noProof/>
                <w:lang w:eastAsia="cs-CZ"/>
              </w:rPr>
              <w:t>FUNKCE AUTOMATICKÉHO VYPNUTÍ</w:t>
            </w:r>
            <w:r w:rsidR="00A81984">
              <w:rPr>
                <w:noProof/>
                <w:webHidden/>
              </w:rPr>
              <w:tab/>
            </w:r>
            <w:r w:rsidR="00A81984">
              <w:rPr>
                <w:noProof/>
                <w:webHidden/>
              </w:rPr>
              <w:fldChar w:fldCharType="begin"/>
            </w:r>
            <w:r w:rsidR="00A81984">
              <w:rPr>
                <w:noProof/>
                <w:webHidden/>
              </w:rPr>
              <w:instrText xml:space="preserve"> PAGEREF _Toc3542947 \h </w:instrText>
            </w:r>
            <w:r w:rsidR="00A81984">
              <w:rPr>
                <w:noProof/>
                <w:webHidden/>
              </w:rPr>
            </w:r>
            <w:r w:rsidR="00A81984">
              <w:rPr>
                <w:noProof/>
                <w:webHidden/>
              </w:rPr>
              <w:fldChar w:fldCharType="separate"/>
            </w:r>
            <w:r w:rsidR="00A81984">
              <w:rPr>
                <w:noProof/>
                <w:webHidden/>
              </w:rPr>
              <w:t>3</w:t>
            </w:r>
            <w:r w:rsidR="00A81984">
              <w:rPr>
                <w:noProof/>
                <w:webHidden/>
              </w:rPr>
              <w:fldChar w:fldCharType="end"/>
            </w:r>
          </w:hyperlink>
        </w:p>
        <w:p w:rsidR="00A81984" w:rsidRDefault="00206BE2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542948" w:history="1">
            <w:r w:rsidR="00A81984" w:rsidRPr="00A36A10">
              <w:rPr>
                <w:rStyle w:val="Hypertextovodkaz"/>
                <w:noProof/>
                <w:lang w:eastAsia="cs-CZ"/>
              </w:rPr>
              <w:t>VYPÍNÁNÍ</w:t>
            </w:r>
            <w:r w:rsidR="00A81984">
              <w:rPr>
                <w:noProof/>
                <w:webHidden/>
              </w:rPr>
              <w:tab/>
            </w:r>
            <w:r w:rsidR="00A81984">
              <w:rPr>
                <w:noProof/>
                <w:webHidden/>
              </w:rPr>
              <w:fldChar w:fldCharType="begin"/>
            </w:r>
            <w:r w:rsidR="00A81984">
              <w:rPr>
                <w:noProof/>
                <w:webHidden/>
              </w:rPr>
              <w:instrText xml:space="preserve"> PAGEREF _Toc3542948 \h </w:instrText>
            </w:r>
            <w:r w:rsidR="00A81984">
              <w:rPr>
                <w:noProof/>
                <w:webHidden/>
              </w:rPr>
            </w:r>
            <w:r w:rsidR="00A81984">
              <w:rPr>
                <w:noProof/>
                <w:webHidden/>
              </w:rPr>
              <w:fldChar w:fldCharType="separate"/>
            </w:r>
            <w:r w:rsidR="00A81984">
              <w:rPr>
                <w:noProof/>
                <w:webHidden/>
              </w:rPr>
              <w:t>3</w:t>
            </w:r>
            <w:r w:rsidR="00A81984">
              <w:rPr>
                <w:noProof/>
                <w:webHidden/>
              </w:rPr>
              <w:fldChar w:fldCharType="end"/>
            </w:r>
          </w:hyperlink>
        </w:p>
        <w:p w:rsidR="00A81984" w:rsidRDefault="00206BE2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542949" w:history="1">
            <w:r w:rsidR="00A81984" w:rsidRPr="00A36A10">
              <w:rPr>
                <w:rStyle w:val="Hypertextovodkaz"/>
                <w:noProof/>
                <w:lang w:eastAsia="cs-CZ"/>
              </w:rPr>
              <w:t>ČIŠTĚNÍ A ÚDRŽBA</w:t>
            </w:r>
            <w:r w:rsidR="00A81984">
              <w:rPr>
                <w:noProof/>
                <w:webHidden/>
              </w:rPr>
              <w:tab/>
            </w:r>
            <w:r w:rsidR="00A81984">
              <w:rPr>
                <w:noProof/>
                <w:webHidden/>
              </w:rPr>
              <w:fldChar w:fldCharType="begin"/>
            </w:r>
            <w:r w:rsidR="00A81984">
              <w:rPr>
                <w:noProof/>
                <w:webHidden/>
              </w:rPr>
              <w:instrText xml:space="preserve"> PAGEREF _Toc3542949 \h </w:instrText>
            </w:r>
            <w:r w:rsidR="00A81984">
              <w:rPr>
                <w:noProof/>
                <w:webHidden/>
              </w:rPr>
            </w:r>
            <w:r w:rsidR="00A81984">
              <w:rPr>
                <w:noProof/>
                <w:webHidden/>
              </w:rPr>
              <w:fldChar w:fldCharType="separate"/>
            </w:r>
            <w:r w:rsidR="00A81984">
              <w:rPr>
                <w:noProof/>
                <w:webHidden/>
              </w:rPr>
              <w:t>3</w:t>
            </w:r>
            <w:r w:rsidR="00A81984">
              <w:rPr>
                <w:noProof/>
                <w:webHidden/>
              </w:rPr>
              <w:fldChar w:fldCharType="end"/>
            </w:r>
          </w:hyperlink>
        </w:p>
        <w:p w:rsidR="00A81984" w:rsidRDefault="00206BE2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542950" w:history="1">
            <w:r w:rsidR="00A81984" w:rsidRPr="00A36A10">
              <w:rPr>
                <w:rStyle w:val="Hypertextovodkaz"/>
                <w:noProof/>
              </w:rPr>
              <w:t>OBECNÉ PODMÍNKY LIKVIDACE</w:t>
            </w:r>
            <w:r w:rsidR="00A81984">
              <w:rPr>
                <w:noProof/>
                <w:webHidden/>
              </w:rPr>
              <w:tab/>
            </w:r>
            <w:r w:rsidR="00A81984">
              <w:rPr>
                <w:noProof/>
                <w:webHidden/>
              </w:rPr>
              <w:fldChar w:fldCharType="begin"/>
            </w:r>
            <w:r w:rsidR="00A81984">
              <w:rPr>
                <w:noProof/>
                <w:webHidden/>
              </w:rPr>
              <w:instrText xml:space="preserve"> PAGEREF _Toc3542950 \h </w:instrText>
            </w:r>
            <w:r w:rsidR="00A81984">
              <w:rPr>
                <w:noProof/>
                <w:webHidden/>
              </w:rPr>
            </w:r>
            <w:r w:rsidR="00A81984">
              <w:rPr>
                <w:noProof/>
                <w:webHidden/>
              </w:rPr>
              <w:fldChar w:fldCharType="separate"/>
            </w:r>
            <w:r w:rsidR="00A81984">
              <w:rPr>
                <w:noProof/>
                <w:webHidden/>
              </w:rPr>
              <w:t>4</w:t>
            </w:r>
            <w:r w:rsidR="00A81984">
              <w:rPr>
                <w:noProof/>
                <w:webHidden/>
              </w:rPr>
              <w:fldChar w:fldCharType="end"/>
            </w:r>
          </w:hyperlink>
        </w:p>
        <w:p w:rsidR="00A81984" w:rsidRDefault="00206BE2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542951" w:history="1">
            <w:r w:rsidR="00A81984" w:rsidRPr="00A36A10">
              <w:rPr>
                <w:rStyle w:val="Hypertextovodkaz"/>
                <w:noProof/>
              </w:rPr>
              <w:t>TECHNICKÉ VLASTNOSTI</w:t>
            </w:r>
            <w:r w:rsidR="00A81984">
              <w:rPr>
                <w:noProof/>
                <w:webHidden/>
              </w:rPr>
              <w:tab/>
            </w:r>
            <w:r w:rsidR="00A81984">
              <w:rPr>
                <w:noProof/>
                <w:webHidden/>
              </w:rPr>
              <w:fldChar w:fldCharType="begin"/>
            </w:r>
            <w:r w:rsidR="00A81984">
              <w:rPr>
                <w:noProof/>
                <w:webHidden/>
              </w:rPr>
              <w:instrText xml:space="preserve"> PAGEREF _Toc3542951 \h </w:instrText>
            </w:r>
            <w:r w:rsidR="00A81984">
              <w:rPr>
                <w:noProof/>
                <w:webHidden/>
              </w:rPr>
            </w:r>
            <w:r w:rsidR="00A81984">
              <w:rPr>
                <w:noProof/>
                <w:webHidden/>
              </w:rPr>
              <w:fldChar w:fldCharType="separate"/>
            </w:r>
            <w:r w:rsidR="00A81984">
              <w:rPr>
                <w:noProof/>
                <w:webHidden/>
              </w:rPr>
              <w:t>4</w:t>
            </w:r>
            <w:r w:rsidR="00A81984">
              <w:rPr>
                <w:noProof/>
                <w:webHidden/>
              </w:rPr>
              <w:fldChar w:fldCharType="end"/>
            </w:r>
          </w:hyperlink>
        </w:p>
        <w:p w:rsidR="00A81984" w:rsidRDefault="00206BE2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542952" w:history="1">
            <w:r w:rsidR="00A81984" w:rsidRPr="00A36A10">
              <w:rPr>
                <w:rStyle w:val="Hypertextovodkaz"/>
                <w:noProof/>
              </w:rPr>
              <w:t>ODSTRAŇOVÁNÍ ZÁVAD</w:t>
            </w:r>
            <w:r w:rsidR="00A81984">
              <w:rPr>
                <w:noProof/>
                <w:webHidden/>
              </w:rPr>
              <w:tab/>
            </w:r>
            <w:r w:rsidR="00A81984">
              <w:rPr>
                <w:noProof/>
                <w:webHidden/>
              </w:rPr>
              <w:fldChar w:fldCharType="begin"/>
            </w:r>
            <w:r w:rsidR="00A81984">
              <w:rPr>
                <w:noProof/>
                <w:webHidden/>
              </w:rPr>
              <w:instrText xml:space="preserve"> PAGEREF _Toc3542952 \h </w:instrText>
            </w:r>
            <w:r w:rsidR="00A81984">
              <w:rPr>
                <w:noProof/>
                <w:webHidden/>
              </w:rPr>
            </w:r>
            <w:r w:rsidR="00A81984">
              <w:rPr>
                <w:noProof/>
                <w:webHidden/>
              </w:rPr>
              <w:fldChar w:fldCharType="separate"/>
            </w:r>
            <w:r w:rsidR="00A81984">
              <w:rPr>
                <w:noProof/>
                <w:webHidden/>
              </w:rPr>
              <w:t>4</w:t>
            </w:r>
            <w:r w:rsidR="00A81984">
              <w:rPr>
                <w:noProof/>
                <w:webHidden/>
              </w:rPr>
              <w:fldChar w:fldCharType="end"/>
            </w:r>
          </w:hyperlink>
        </w:p>
        <w:p w:rsidR="00A81984" w:rsidRDefault="00206BE2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542953" w:history="1">
            <w:r w:rsidR="00A81984" w:rsidRPr="00A36A10">
              <w:rPr>
                <w:rStyle w:val="Hypertextovodkaz"/>
                <w:rFonts w:eastAsia="Cambria-Identity-H"/>
                <w:noProof/>
              </w:rPr>
              <w:t>ZÁRUKA</w:t>
            </w:r>
            <w:r w:rsidR="00A81984">
              <w:rPr>
                <w:noProof/>
                <w:webHidden/>
              </w:rPr>
              <w:tab/>
            </w:r>
            <w:r w:rsidR="00A81984">
              <w:rPr>
                <w:noProof/>
                <w:webHidden/>
              </w:rPr>
              <w:fldChar w:fldCharType="begin"/>
            </w:r>
            <w:r w:rsidR="00A81984">
              <w:rPr>
                <w:noProof/>
                <w:webHidden/>
              </w:rPr>
              <w:instrText xml:space="preserve"> PAGEREF _Toc3542953 \h </w:instrText>
            </w:r>
            <w:r w:rsidR="00A81984">
              <w:rPr>
                <w:noProof/>
                <w:webHidden/>
              </w:rPr>
            </w:r>
            <w:r w:rsidR="00A81984">
              <w:rPr>
                <w:noProof/>
                <w:webHidden/>
              </w:rPr>
              <w:fldChar w:fldCharType="separate"/>
            </w:r>
            <w:r w:rsidR="00A81984">
              <w:rPr>
                <w:noProof/>
                <w:webHidden/>
              </w:rPr>
              <w:t>4</w:t>
            </w:r>
            <w:r w:rsidR="00A81984">
              <w:rPr>
                <w:noProof/>
                <w:webHidden/>
              </w:rPr>
              <w:fldChar w:fldCharType="end"/>
            </w:r>
          </w:hyperlink>
        </w:p>
        <w:p w:rsidR="00A81984" w:rsidRDefault="00206BE2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542954" w:history="1">
            <w:r w:rsidR="00A81984" w:rsidRPr="00A36A10">
              <w:rPr>
                <w:rStyle w:val="Hypertextovodkaz"/>
                <w:noProof/>
              </w:rPr>
              <w:t>OSVOBOZUJÍCÍ KLAUZULE</w:t>
            </w:r>
            <w:r w:rsidR="00A81984">
              <w:rPr>
                <w:noProof/>
                <w:webHidden/>
              </w:rPr>
              <w:tab/>
            </w:r>
            <w:r w:rsidR="00A81984">
              <w:rPr>
                <w:noProof/>
                <w:webHidden/>
              </w:rPr>
              <w:fldChar w:fldCharType="begin"/>
            </w:r>
            <w:r w:rsidR="00A81984">
              <w:rPr>
                <w:noProof/>
                <w:webHidden/>
              </w:rPr>
              <w:instrText xml:space="preserve"> PAGEREF _Toc3542954 \h </w:instrText>
            </w:r>
            <w:r w:rsidR="00A81984">
              <w:rPr>
                <w:noProof/>
                <w:webHidden/>
              </w:rPr>
            </w:r>
            <w:r w:rsidR="00A81984">
              <w:rPr>
                <w:noProof/>
                <w:webHidden/>
              </w:rPr>
              <w:fldChar w:fldCharType="separate"/>
            </w:r>
            <w:r w:rsidR="00A81984">
              <w:rPr>
                <w:noProof/>
                <w:webHidden/>
              </w:rPr>
              <w:t>5</w:t>
            </w:r>
            <w:r w:rsidR="00A81984">
              <w:rPr>
                <w:noProof/>
                <w:webHidden/>
              </w:rPr>
              <w:fldChar w:fldCharType="end"/>
            </w:r>
          </w:hyperlink>
        </w:p>
        <w:p w:rsidR="007442FC" w:rsidRDefault="007442FC" w:rsidP="007442FC">
          <w:r>
            <w:rPr>
              <w:b/>
              <w:bCs/>
            </w:rPr>
            <w:fldChar w:fldCharType="end"/>
          </w:r>
        </w:p>
      </w:sdtContent>
    </w:sdt>
    <w:p w:rsidR="007442FC" w:rsidRDefault="007442FC" w:rsidP="004C30EF">
      <w:pPr>
        <w:pStyle w:val="Nadpis1"/>
        <w:spacing w:before="0" w:line="360" w:lineRule="auto"/>
        <w:jc w:val="both"/>
        <w:sectPr w:rsidR="007442FC" w:rsidSect="007442FC">
          <w:pgSz w:w="11906" w:h="16838" w:code="9"/>
          <w:pgMar w:top="851" w:right="851" w:bottom="851" w:left="851" w:header="709" w:footer="709" w:gutter="567"/>
          <w:cols w:space="708"/>
          <w:titlePg/>
          <w:docGrid w:linePitch="360"/>
        </w:sectPr>
      </w:pPr>
    </w:p>
    <w:p w:rsidR="000A5A12" w:rsidRPr="00650CAB" w:rsidRDefault="006420EA" w:rsidP="004C30EF">
      <w:pPr>
        <w:pStyle w:val="Nadpis1"/>
        <w:spacing w:before="0" w:line="360" w:lineRule="auto"/>
        <w:jc w:val="both"/>
      </w:pPr>
      <w:bookmarkStart w:id="2" w:name="_Toc3542942"/>
      <w:r>
        <w:lastRenderedPageBreak/>
        <w:t>OZNAČENÍ</w:t>
      </w:r>
      <w:bookmarkEnd w:id="2"/>
    </w:p>
    <w:p w:rsidR="000A5A12" w:rsidRDefault="00444089" w:rsidP="003A5E47">
      <w:pPr>
        <w:spacing w:after="0" w:line="360" w:lineRule="auto"/>
        <w:jc w:val="both"/>
        <w:rPr>
          <w:rFonts w:ascii="inherit" w:hAnsi="inherit"/>
          <w:color w:val="000000" w:themeColor="text1"/>
          <w:sz w:val="20"/>
          <w:szCs w:val="20"/>
        </w:rPr>
      </w:pPr>
      <w:r>
        <w:rPr>
          <w:rFonts w:ascii="inherit" w:hAnsi="inherit"/>
          <w:color w:val="000000" w:themeColor="text1"/>
          <w:sz w:val="20"/>
          <w:szCs w:val="20"/>
        </w:rPr>
        <w:t>L</w:t>
      </w:r>
      <w:r w:rsidR="0030305E">
        <w:rPr>
          <w:rFonts w:ascii="inherit" w:hAnsi="inherit"/>
          <w:color w:val="000000" w:themeColor="text1"/>
          <w:sz w:val="20"/>
          <w:szCs w:val="20"/>
        </w:rPr>
        <w:t>TK730</w:t>
      </w:r>
      <w:r w:rsidR="00F06AFF">
        <w:rPr>
          <w:rFonts w:ascii="inherit" w:hAnsi="inherit"/>
          <w:color w:val="000000" w:themeColor="text1"/>
          <w:sz w:val="20"/>
          <w:szCs w:val="20"/>
        </w:rPr>
        <w:t xml:space="preserve"> E</w:t>
      </w:r>
      <w:r w:rsidR="0020391C">
        <w:rPr>
          <w:rFonts w:ascii="inherit" w:hAnsi="inherit"/>
          <w:color w:val="000000" w:themeColor="text1"/>
          <w:sz w:val="20"/>
          <w:szCs w:val="20"/>
        </w:rPr>
        <w:t>lektrická dečka</w:t>
      </w:r>
      <w:r w:rsidR="0030305E">
        <w:rPr>
          <w:rFonts w:ascii="inherit" w:hAnsi="inherit"/>
          <w:color w:val="000000" w:themeColor="text1"/>
          <w:sz w:val="20"/>
          <w:szCs w:val="20"/>
        </w:rPr>
        <w:t xml:space="preserve"> na krk a ramena</w:t>
      </w:r>
    </w:p>
    <w:p w:rsidR="00AF55DD" w:rsidRDefault="00444089" w:rsidP="00AF55DD">
      <w:pPr>
        <w:spacing w:after="0" w:line="360" w:lineRule="auto"/>
        <w:jc w:val="both"/>
        <w:rPr>
          <w:rFonts w:ascii="inherit" w:hAnsi="inherit"/>
          <w:color w:val="000000" w:themeColor="text1"/>
          <w:sz w:val="20"/>
          <w:szCs w:val="20"/>
        </w:rPr>
      </w:pPr>
      <w:r>
        <w:rPr>
          <w:rFonts w:ascii="inherit" w:hAnsi="inherit"/>
          <w:color w:val="000000" w:themeColor="text1"/>
          <w:sz w:val="20"/>
          <w:szCs w:val="20"/>
        </w:rPr>
        <w:t>LT</w:t>
      </w:r>
      <w:r w:rsidR="0030305E">
        <w:rPr>
          <w:rFonts w:ascii="inherit" w:hAnsi="inherit"/>
          <w:color w:val="000000" w:themeColor="text1"/>
          <w:sz w:val="20"/>
          <w:szCs w:val="20"/>
        </w:rPr>
        <w:t>K740</w:t>
      </w:r>
      <w:r w:rsidR="00F06AFF">
        <w:rPr>
          <w:rFonts w:ascii="inherit" w:hAnsi="inherit"/>
          <w:color w:val="000000" w:themeColor="text1"/>
          <w:sz w:val="20"/>
          <w:szCs w:val="20"/>
        </w:rPr>
        <w:t xml:space="preserve"> </w:t>
      </w:r>
      <w:r w:rsidR="0020391C">
        <w:rPr>
          <w:rFonts w:ascii="inherit" w:hAnsi="inherit"/>
          <w:color w:val="000000" w:themeColor="text1"/>
          <w:sz w:val="20"/>
          <w:szCs w:val="20"/>
        </w:rPr>
        <w:t xml:space="preserve">Elektrická dečka na krk a </w:t>
      </w:r>
      <w:r w:rsidR="007D5114">
        <w:rPr>
          <w:rFonts w:ascii="inherit" w:hAnsi="inherit"/>
          <w:color w:val="000000" w:themeColor="text1"/>
          <w:sz w:val="20"/>
          <w:szCs w:val="20"/>
        </w:rPr>
        <w:t xml:space="preserve">celá </w:t>
      </w:r>
      <w:r w:rsidR="0020391C">
        <w:rPr>
          <w:rFonts w:ascii="inherit" w:hAnsi="inherit"/>
          <w:color w:val="000000" w:themeColor="text1"/>
          <w:sz w:val="20"/>
          <w:szCs w:val="20"/>
        </w:rPr>
        <w:t>záda</w:t>
      </w:r>
    </w:p>
    <w:p w:rsidR="0061399B" w:rsidRPr="00AF55DD" w:rsidRDefault="00AF55DD" w:rsidP="002346F6">
      <w:pPr>
        <w:pStyle w:val="Nadpis1"/>
        <w:spacing w:line="360" w:lineRule="auto"/>
        <w:rPr>
          <w:rFonts w:ascii="inherit" w:hAnsi="inherit"/>
          <w:color w:val="000000" w:themeColor="text1"/>
          <w:sz w:val="20"/>
          <w:szCs w:val="20"/>
        </w:rPr>
      </w:pPr>
      <w:bookmarkStart w:id="3" w:name="_Toc3542943"/>
      <w:r>
        <w:t>ÚVOD</w:t>
      </w:r>
      <w:bookmarkEnd w:id="3"/>
    </w:p>
    <w:p w:rsidR="0061399B" w:rsidRDefault="006108EA" w:rsidP="00F92BFA">
      <w:pPr>
        <w:spacing w:after="12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color w:val="000000" w:themeColor="text1"/>
          <w:sz w:val="20"/>
          <w:szCs w:val="20"/>
        </w:rPr>
        <w:t xml:space="preserve">Děkujeme za zakoupení elektrické dečky KYARA. </w:t>
      </w:r>
      <w:r w:rsidR="0061399B" w:rsidRPr="000A5A12">
        <w:rPr>
          <w:rFonts w:ascii="inherit" w:hAnsi="inherit"/>
          <w:color w:val="000000" w:themeColor="text1"/>
          <w:sz w:val="20"/>
          <w:szCs w:val="20"/>
        </w:rPr>
        <w:t>Doporučujeme</w:t>
      </w:r>
      <w:r w:rsidR="00AD10D7">
        <w:rPr>
          <w:rFonts w:ascii="inherit" w:hAnsi="inherit"/>
          <w:color w:val="000000" w:themeColor="text1"/>
          <w:sz w:val="20"/>
          <w:szCs w:val="20"/>
        </w:rPr>
        <w:t xml:space="preserve"> před prvním použitím</w:t>
      </w:r>
      <w:r w:rsidR="0061399B" w:rsidRPr="000A5A12">
        <w:rPr>
          <w:rFonts w:ascii="inherit" w:hAnsi="inherit"/>
          <w:color w:val="000000" w:themeColor="text1"/>
          <w:sz w:val="20"/>
          <w:szCs w:val="20"/>
        </w:rPr>
        <w:t xml:space="preserve"> pečlivě přečíst tento návod</w:t>
      </w:r>
      <w:r w:rsidR="00AD228A">
        <w:rPr>
          <w:rFonts w:ascii="inherit" w:hAnsi="inherit"/>
          <w:color w:val="000000" w:themeColor="text1"/>
          <w:sz w:val="20"/>
          <w:szCs w:val="20"/>
        </w:rPr>
        <w:t xml:space="preserve">, </w:t>
      </w:r>
      <w:r w:rsidR="00AD10D7">
        <w:rPr>
          <w:rFonts w:ascii="inherit" w:hAnsi="inherit"/>
          <w:color w:val="000000" w:themeColor="text1"/>
          <w:sz w:val="20"/>
          <w:szCs w:val="20"/>
        </w:rPr>
        <w:t>zejména bezpečnostní upozornění</w:t>
      </w:r>
      <w:r w:rsidR="00AD228A">
        <w:rPr>
          <w:rFonts w:ascii="inherit" w:hAnsi="inherit"/>
          <w:color w:val="000000" w:themeColor="text1"/>
          <w:sz w:val="20"/>
          <w:szCs w:val="20"/>
        </w:rPr>
        <w:t xml:space="preserve"> a postup</w:t>
      </w:r>
      <w:r w:rsidR="001B27B5">
        <w:rPr>
          <w:rFonts w:ascii="inherit" w:hAnsi="inherit"/>
          <w:color w:val="000000" w:themeColor="text1"/>
          <w:sz w:val="20"/>
          <w:szCs w:val="20"/>
        </w:rPr>
        <w:t xml:space="preserve">ovat </w:t>
      </w:r>
      <w:r w:rsidR="00AD228A">
        <w:rPr>
          <w:rFonts w:ascii="inherit" w:hAnsi="inherit"/>
          <w:color w:val="000000" w:themeColor="text1"/>
          <w:sz w:val="20"/>
          <w:szCs w:val="20"/>
        </w:rPr>
        <w:t>podle následujících pokynů. Příručk</w:t>
      </w:r>
      <w:r w:rsidR="001B27B5">
        <w:rPr>
          <w:rFonts w:ascii="inherit" w:hAnsi="inherit"/>
          <w:color w:val="000000" w:themeColor="text1"/>
          <w:sz w:val="20"/>
          <w:szCs w:val="20"/>
        </w:rPr>
        <w:t xml:space="preserve">u uschovejte </w:t>
      </w:r>
      <w:r w:rsidR="00BB3574">
        <w:rPr>
          <w:rFonts w:ascii="inherit" w:hAnsi="inherit"/>
          <w:color w:val="000000" w:themeColor="text1"/>
          <w:sz w:val="20"/>
          <w:szCs w:val="20"/>
        </w:rPr>
        <w:t>po celou dobu životnosti výrobku. Jestliže výrobek předáte jiným osobám, dbejte na to, aby</w:t>
      </w:r>
      <w:r w:rsidR="001B27B5">
        <w:rPr>
          <w:rFonts w:ascii="inherit" w:hAnsi="inherit"/>
          <w:color w:val="000000" w:themeColor="text1"/>
          <w:sz w:val="20"/>
          <w:szCs w:val="20"/>
        </w:rPr>
        <w:t>ste</w:t>
      </w:r>
      <w:r w:rsidR="00BB3574">
        <w:rPr>
          <w:rFonts w:ascii="inherit" w:hAnsi="inherit"/>
          <w:color w:val="000000" w:themeColor="text1"/>
          <w:sz w:val="20"/>
          <w:szCs w:val="20"/>
        </w:rPr>
        <w:t xml:space="preserve"> jim odevzdali i tuto příručku</w:t>
      </w:r>
      <w:r w:rsidR="000D2B56">
        <w:rPr>
          <w:rFonts w:ascii="inherit" w:hAnsi="inherit"/>
          <w:color w:val="000000" w:themeColor="text1"/>
          <w:sz w:val="20"/>
          <w:szCs w:val="20"/>
        </w:rPr>
        <w:t xml:space="preserve">. </w:t>
      </w:r>
      <w:r w:rsidR="000D2B56">
        <w:rPr>
          <w:rFonts w:ascii="inherit" w:hAnsi="inherit"/>
          <w:sz w:val="20"/>
          <w:szCs w:val="20"/>
        </w:rPr>
        <w:t xml:space="preserve">Pokud se vám nedaří porozumět varování, upozornění nebo pokynům, obraťte se na prodejce. </w:t>
      </w:r>
    </w:p>
    <w:p w:rsidR="00BC557C" w:rsidRPr="000A5A12" w:rsidRDefault="00BC557C" w:rsidP="00F92BFA">
      <w:pPr>
        <w:spacing w:after="120" w:line="360" w:lineRule="auto"/>
        <w:jc w:val="both"/>
        <w:rPr>
          <w:rFonts w:ascii="inherit" w:hAnsi="inherit"/>
          <w:color w:val="000000" w:themeColor="text1"/>
          <w:sz w:val="20"/>
          <w:szCs w:val="20"/>
        </w:rPr>
      </w:pPr>
      <w:r w:rsidRPr="00AF55DD">
        <w:rPr>
          <w:rFonts w:ascii="inherit" w:hAnsi="inherit"/>
          <w:sz w:val="20"/>
          <w:szCs w:val="20"/>
          <w:u w:val="single"/>
        </w:rPr>
        <w:t>POZNÁMKA:</w:t>
      </w:r>
      <w:r>
        <w:rPr>
          <w:rFonts w:ascii="inherit" w:hAnsi="inherit"/>
          <w:sz w:val="20"/>
          <w:szCs w:val="20"/>
        </w:rPr>
        <w:t xml:space="preserve"> Zkontrolujte, zda u zboží nedošlo k poškození během přepravy. V případě poškození výrobek nepoužívejte a kontaktujte svého prodejce.</w:t>
      </w:r>
    </w:p>
    <w:p w:rsidR="0061399B" w:rsidRPr="000A5A12" w:rsidRDefault="000D2B56" w:rsidP="004C30EF">
      <w:pPr>
        <w:pStyle w:val="Nadpis1"/>
        <w:spacing w:before="0" w:line="360" w:lineRule="auto"/>
        <w:jc w:val="both"/>
      </w:pPr>
      <w:bookmarkStart w:id="4" w:name="_Toc3542944"/>
      <w:bookmarkEnd w:id="1"/>
      <w:r>
        <w:t>BEZPEČNOSTNÍ UPOZORNĚNÍ</w:t>
      </w:r>
      <w:bookmarkEnd w:id="4"/>
    </w:p>
    <w:p w:rsidR="0061399B" w:rsidRPr="00F06AFF" w:rsidRDefault="000D2B56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hAnsi="inherit"/>
          <w:sz w:val="20"/>
          <w:szCs w:val="20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Po vyjmutí </w:t>
      </w:r>
      <w:r w:rsidR="002076E9"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zařízení</w:t>
      </w: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z obalu zkontrolujte obsah balení </w:t>
      </w:r>
      <w:r w:rsidR="00074D42"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a </w:t>
      </w:r>
      <w:r w:rsidR="00074D42" w:rsidRPr="00F06AFF">
        <w:rPr>
          <w:rFonts w:ascii="inherit" w:hAnsi="inherit"/>
          <w:sz w:val="20"/>
          <w:szCs w:val="20"/>
        </w:rPr>
        <w:t xml:space="preserve">zda </w:t>
      </w:r>
      <w:r w:rsidR="002076E9" w:rsidRPr="00F06AFF">
        <w:rPr>
          <w:rFonts w:ascii="inherit" w:hAnsi="inherit"/>
          <w:sz w:val="20"/>
          <w:szCs w:val="20"/>
        </w:rPr>
        <w:t>zařízení není</w:t>
      </w:r>
      <w:r w:rsidR="00074D42" w:rsidRPr="00F06AFF">
        <w:rPr>
          <w:rFonts w:ascii="inherit" w:hAnsi="inherit"/>
          <w:sz w:val="20"/>
          <w:szCs w:val="20"/>
        </w:rPr>
        <w:t xml:space="preserve"> poškozen</w:t>
      </w:r>
      <w:r w:rsidR="001B27B5">
        <w:rPr>
          <w:rFonts w:ascii="inherit" w:hAnsi="inherit"/>
          <w:sz w:val="20"/>
          <w:szCs w:val="20"/>
        </w:rPr>
        <w:t>é</w:t>
      </w:r>
      <w:r w:rsidR="00074D42" w:rsidRPr="00F06AFF">
        <w:rPr>
          <w:rFonts w:ascii="inherit" w:hAnsi="inherit"/>
          <w:sz w:val="20"/>
          <w:szCs w:val="20"/>
        </w:rPr>
        <w:t xml:space="preserve"> vlivem přepravy. V případě pochybností nepoužívejte </w:t>
      </w:r>
      <w:r w:rsidR="002076E9" w:rsidRPr="00F06AFF">
        <w:rPr>
          <w:rFonts w:ascii="inherit" w:hAnsi="inherit"/>
          <w:sz w:val="20"/>
          <w:szCs w:val="20"/>
        </w:rPr>
        <w:t>zařízení</w:t>
      </w:r>
      <w:r w:rsidR="00074D42" w:rsidRPr="00F06AFF">
        <w:rPr>
          <w:rFonts w:ascii="inherit" w:hAnsi="inherit"/>
          <w:sz w:val="20"/>
          <w:szCs w:val="20"/>
        </w:rPr>
        <w:t xml:space="preserve"> a obraťte se na autorizované servisní středisko.</w:t>
      </w:r>
    </w:p>
    <w:p w:rsidR="00074D42" w:rsidRPr="00F06AFF" w:rsidRDefault="00074D42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Obalový materiál není hračka pro děti. Uchovávejte plastový obal mimo dosah dětí,</w:t>
      </w:r>
      <w:r w:rsidR="001B27B5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hrozí</w:t>
      </w: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nebezpečí udušení!</w:t>
      </w:r>
    </w:p>
    <w:p w:rsidR="00074D42" w:rsidRPr="00F06AFF" w:rsidRDefault="002076E9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Před zapojením zařízení zkontrolujte, zda údaje na typovém štítku souhlasí s parametry elektrické sítě. Štítek je umístěn na zařízení.</w:t>
      </w:r>
    </w:p>
    <w:p w:rsidR="002076E9" w:rsidRPr="00F06AFF" w:rsidRDefault="002076E9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Toto zařízení smí být používáno pouze </w:t>
      </w:r>
      <w:r w:rsidR="00947128"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jako </w:t>
      </w:r>
      <w:r w:rsidR="001B27B5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výhřevná</w:t>
      </w: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podložka pro domácí použití. Jakékoliv jiné použití je považováno za nevyhovující, a proto nebezpečné.</w:t>
      </w:r>
    </w:p>
    <w:p w:rsidR="00947128" w:rsidRPr="00F06AFF" w:rsidRDefault="00947128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Přístroj nemohou používat děti a osoby s omezenými fyzickými, senzorickými nebo mentálními schopnostmi, stejně tak osoby s nedostatkem zkušeností a z</w:t>
      </w:r>
      <w:r w:rsidR="001450C6"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nalostí, pokud nejsou pod stálým dohledem zodpovědné osoby.</w:t>
      </w:r>
    </w:p>
    <w:p w:rsidR="001450C6" w:rsidRPr="00F06AFF" w:rsidRDefault="009F6DA9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Děti musí být při používání přístroje pod dozorem.</w:t>
      </w:r>
    </w:p>
    <w:p w:rsidR="001450C6" w:rsidRPr="00F06AFF" w:rsidRDefault="001450C6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Nepoužívejte přístroj u dětí nebo postižených osob, které jsou citlivé na teplo.</w:t>
      </w:r>
    </w:p>
    <w:p w:rsidR="001450C6" w:rsidRPr="00F06AFF" w:rsidRDefault="001450C6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Zařízení nesmí být používáno dětmi, pokud není jednotka </w:t>
      </w:r>
      <w:r w:rsidR="001B27B5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uvedena do provozu</w:t>
      </w: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a kontrolována rodiči, zákonnými zástupci nebo pokud nebylo dítě dostatečně poučeno, jak zařízení funguje a jak by jej mělo správně ovládat.</w:t>
      </w:r>
    </w:p>
    <w:p w:rsidR="003B6FD0" w:rsidRPr="00F06AFF" w:rsidRDefault="003B6FD0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VAROV</w:t>
      </w:r>
      <w:r w:rsidR="00F06AFF"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ÁNÍ</w:t>
      </w: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: Nevhodné pro děti do 3 let. Děti do 3 </w:t>
      </w:r>
      <w:r w:rsidR="009F6DA9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let </w:t>
      </w: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by neměly používat přístroj z důvodu neschopnosti reagovat v případě přehřátí.</w:t>
      </w:r>
    </w:p>
    <w:p w:rsidR="003B6FD0" w:rsidRPr="001B27B5" w:rsidRDefault="003B6FD0" w:rsidP="001B27B5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Nepoužívejte dečku, pokud je mokrá či vlhká.</w:t>
      </w:r>
    </w:p>
    <w:p w:rsidR="00A94ED4" w:rsidRPr="00F06AFF" w:rsidRDefault="00A94ED4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Před čištěním a údržbou vždy odpojte zařízení od napájecího </w:t>
      </w:r>
      <w:r w:rsidR="001B27B5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zdr</w:t>
      </w: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oje.</w:t>
      </w:r>
    </w:p>
    <w:p w:rsidR="008E1F6D" w:rsidRPr="00F06AFF" w:rsidRDefault="008E1F6D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V případě poruchy nebo špatné funkce spotřebiče jej vypněte a kontaktujte autorizované servisní středisko.</w:t>
      </w:r>
    </w:p>
    <w:p w:rsidR="008E1F6D" w:rsidRPr="00F06AFF" w:rsidRDefault="008E1F6D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Jestliže je napájecí kabel poškozen, musí být vyměněn autorizovaným servisním střediskem.</w:t>
      </w:r>
    </w:p>
    <w:p w:rsidR="008E1F6D" w:rsidRDefault="008E1F6D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Spotřebič </w:t>
      </w:r>
      <w:r w:rsidR="00B314B8"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musí být používán pouze s typy ovládacích prvků uvedených na štítku.</w:t>
      </w:r>
    </w:p>
    <w:p w:rsidR="00BC557C" w:rsidRPr="000B2C52" w:rsidRDefault="00B41281" w:rsidP="000B2C52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B41281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Je-li zařízení zapnuté, n</w:t>
      </w:r>
      <w:r w:rsidR="00BE3083" w:rsidRPr="00B41281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epokládejte ovládání ani napájecí kabel </w:t>
      </w:r>
      <w:r w:rsidR="00C65FBA" w:rsidRPr="00B41281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pod nebo na horní část topné vložky</w:t>
      </w: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.</w:t>
      </w:r>
    </w:p>
    <w:p w:rsidR="00B41281" w:rsidRPr="00B41281" w:rsidRDefault="00B41281" w:rsidP="00B41281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Před skladováním nechte přístroj vychladnout, poté složte.</w:t>
      </w:r>
    </w:p>
    <w:p w:rsidR="00BC557C" w:rsidRPr="00F06AFF" w:rsidRDefault="002346F6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Pokud je dečka složená, n</w:t>
      </w:r>
      <w:r w:rsidR="00B41281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enechávejte </w:t>
      </w:r>
      <w:r w:rsidR="000B2C5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v ní</w:t>
      </w:r>
      <w:r w:rsidR="00B41281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oblečení</w:t>
      </w: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.</w:t>
      </w:r>
    </w:p>
    <w:p w:rsidR="00B314B8" w:rsidRPr="00F06AFF" w:rsidRDefault="00B314B8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Před každým použitím dečky ji pečlivě prohlédněte, zda nevykazuje jakékoliv poškození či opotřeb</w:t>
      </w:r>
      <w:r w:rsidR="001B27B5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ení</w:t>
      </w: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. Pokud se objeví takové známky, kontaktujte autorizované servisní středisko.</w:t>
      </w:r>
    </w:p>
    <w:p w:rsidR="00B314B8" w:rsidRPr="00F06AFF" w:rsidRDefault="00B314B8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6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Přístroj nesmí používat uživatelé kardiostimulátoru.</w:t>
      </w:r>
    </w:p>
    <w:p w:rsidR="00B314B8" w:rsidRDefault="00B314B8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80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Zařízení není určen</w:t>
      </w:r>
      <w:r w:rsidR="009F6DA9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o</w:t>
      </w: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k lékařskému použití v nemocnicích. </w:t>
      </w:r>
    </w:p>
    <w:p w:rsidR="00BC557C" w:rsidRPr="00F06AFF" w:rsidRDefault="00BC557C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80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lastRenderedPageBreak/>
        <w:t>Zařízení nepoužívejte v</w:t>
      </w:r>
      <w:r w:rsidR="007B7E50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 místech s vysokou vlhkostí.</w:t>
      </w:r>
    </w:p>
    <w:p w:rsidR="00B314B8" w:rsidRDefault="00B31D38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80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Zařízení NEPOUŽÍVEJTE pro zahřátí zvířat</w:t>
      </w:r>
      <w:r w:rsidR="001B27B5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.</w:t>
      </w:r>
    </w:p>
    <w:p w:rsidR="007B7E50" w:rsidRDefault="007B7E50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80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Nepoužívejte zařízení, když spíte.</w:t>
      </w:r>
    </w:p>
    <w:p w:rsidR="007B7E50" w:rsidRDefault="00AF55DD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80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Při delším používání nastavte volič na minimum 1-2.</w:t>
      </w:r>
    </w:p>
    <w:p w:rsidR="00666B8D" w:rsidRDefault="00666B8D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80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Nepoužívejte zařízení na oteklá nebo bolestivá místa.</w:t>
      </w:r>
    </w:p>
    <w:p w:rsidR="00666B8D" w:rsidRDefault="00666B8D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80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Pokud cítíte při používání bolest, přestaňte zařízení používat.</w:t>
      </w:r>
    </w:p>
    <w:p w:rsidR="00666B8D" w:rsidRDefault="00666B8D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80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Přístroj NEPOUŽÍVEJTE, jsou-li ve vzduchu přítomny vysoce hořlavé plyny.</w:t>
      </w:r>
    </w:p>
    <w:p w:rsidR="00666B8D" w:rsidRDefault="00666B8D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80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Přístroj nikdy nepoužívejte v blízkosti </w:t>
      </w:r>
      <w:r w:rsidR="00E85E0E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zdrojů tepla.</w:t>
      </w:r>
    </w:p>
    <w:p w:rsidR="00E85E0E" w:rsidRDefault="00E85E0E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80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Nepokládejte na přístroj hořlavé materiály nebo materiály, které se snadno znehodnocují v důsledku tepla (např. karton, plast, papíry, svíčky)</w:t>
      </w:r>
    </w:p>
    <w:p w:rsidR="00E85E0E" w:rsidRPr="00F06AFF" w:rsidRDefault="00BE3083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80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Nikdy nevystavujte zařízení v blízkosti jiných zdrojů tepla (hořáky, trouby), teplotám pod nulou, přímému slunečnímu záření, vlhkosti. </w:t>
      </w:r>
    </w:p>
    <w:p w:rsidR="00B31D38" w:rsidRPr="00F06AFF" w:rsidRDefault="00B31D38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80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Nevkládejte špendlíky nebo jiné ostré předměty.</w:t>
      </w:r>
    </w:p>
    <w:p w:rsidR="00B31D38" w:rsidRDefault="00B31D38" w:rsidP="00F06AFF">
      <w:pPr>
        <w:pStyle w:val="Odstavecseseznamem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280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F06AF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Nadměrné používání při nastavení vysoké teploty může způsobit popálení kůže.</w:t>
      </w:r>
    </w:p>
    <w:p w:rsidR="00AF55DD" w:rsidRPr="00AF55DD" w:rsidRDefault="00AF55DD" w:rsidP="00AF55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AF55DD">
        <w:rPr>
          <w:rFonts w:ascii="inherit" w:eastAsia="Times New Roman" w:hAnsi="inherit" w:cs="Courier New"/>
          <w:color w:val="000000" w:themeColor="text1"/>
          <w:sz w:val="20"/>
          <w:szCs w:val="20"/>
          <w:u w:val="single"/>
          <w:lang w:eastAsia="cs-CZ"/>
        </w:rPr>
        <w:t>VAROVÁNÍ</w:t>
      </w: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: Při nesprávném používání zařízení hrozí nebezpečí zranění. </w:t>
      </w:r>
    </w:p>
    <w:p w:rsidR="00FE345F" w:rsidRDefault="00B31D38" w:rsidP="00BF72E4">
      <w:pPr>
        <w:pStyle w:val="Nadpis1"/>
        <w:spacing w:line="360" w:lineRule="auto"/>
        <w:rPr>
          <w:rFonts w:eastAsia="Times New Roman"/>
          <w:lang w:eastAsia="cs-CZ"/>
        </w:rPr>
      </w:pPr>
      <w:bookmarkStart w:id="5" w:name="_Toc3542945"/>
      <w:r>
        <w:rPr>
          <w:rFonts w:eastAsia="Times New Roman"/>
          <w:lang w:eastAsia="cs-CZ"/>
        </w:rPr>
        <w:t>SYMBOLY</w:t>
      </w:r>
      <w:bookmarkEnd w:id="5"/>
    </w:p>
    <w:p w:rsidR="00C016CB" w:rsidRPr="00C016CB" w:rsidRDefault="00C016CB" w:rsidP="00C016CB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248266" cy="1838325"/>
            <wp:effectExtent l="0" t="0" r="0" b="0"/>
            <wp:docPr id="9" name="Obrázek 9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čk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941" cy="185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6CB" w:rsidRDefault="00C016CB" w:rsidP="00CD2B17">
      <w:pPr>
        <w:pStyle w:val="Nadpis1"/>
        <w:spacing w:line="360" w:lineRule="auto"/>
        <w:rPr>
          <w:lang w:eastAsia="cs-CZ"/>
        </w:rPr>
      </w:pPr>
      <w:bookmarkStart w:id="6" w:name="_Toc3542946"/>
      <w:r>
        <w:rPr>
          <w:lang w:eastAsia="cs-CZ"/>
        </w:rPr>
        <w:t>OBECNÝ POPIS</w:t>
      </w:r>
      <w:bookmarkEnd w:id="6"/>
    </w:p>
    <w:p w:rsidR="00C016CB" w:rsidRPr="00C016CB" w:rsidRDefault="00CD2B17" w:rsidP="00C016CB">
      <w:pPr>
        <w:spacing w:after="0" w:line="360" w:lineRule="auto"/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718983" cy="2667000"/>
            <wp:effectExtent l="0" t="0" r="0" b="0"/>
            <wp:docPr id="11" name="Obrázek 11" descr="Obsah obrázku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čky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256" cy="267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2E4" w:rsidRDefault="00F06AFF" w:rsidP="00DE7B18">
      <w:pPr>
        <w:spacing w:after="120" w:line="360" w:lineRule="auto"/>
        <w:rPr>
          <w:rFonts w:ascii="inherit" w:hAnsi="inherit"/>
          <w:sz w:val="20"/>
          <w:lang w:eastAsia="cs-CZ"/>
        </w:rPr>
      </w:pPr>
      <w:r w:rsidRPr="00F06AFF">
        <w:rPr>
          <w:rFonts w:ascii="inherit" w:hAnsi="inherit"/>
          <w:sz w:val="20"/>
          <w:lang w:eastAsia="cs-CZ"/>
        </w:rPr>
        <w:t xml:space="preserve">Vyhřívací podložka je určena k vyhřívání lidského těla. Vyhřívací dečka může být </w:t>
      </w:r>
      <w:r w:rsidR="001B27B5">
        <w:rPr>
          <w:rFonts w:ascii="inherit" w:hAnsi="inherit"/>
          <w:sz w:val="20"/>
          <w:lang w:eastAsia="cs-CZ"/>
        </w:rPr>
        <w:t>přiložena</w:t>
      </w:r>
      <w:r w:rsidRPr="00F06AFF">
        <w:rPr>
          <w:rFonts w:ascii="inherit" w:hAnsi="inherit"/>
          <w:sz w:val="20"/>
          <w:lang w:eastAsia="cs-CZ"/>
        </w:rPr>
        <w:t xml:space="preserve"> na části těla jako </w:t>
      </w:r>
      <w:r w:rsidR="001B27B5">
        <w:rPr>
          <w:rFonts w:ascii="inherit" w:hAnsi="inherit"/>
          <w:sz w:val="20"/>
          <w:lang w:eastAsia="cs-CZ"/>
        </w:rPr>
        <w:t>krk</w:t>
      </w:r>
      <w:r w:rsidRPr="00F06AFF">
        <w:rPr>
          <w:rFonts w:ascii="inherit" w:hAnsi="inherit"/>
          <w:sz w:val="20"/>
          <w:lang w:eastAsia="cs-CZ"/>
        </w:rPr>
        <w:t>, ramen</w:t>
      </w:r>
      <w:r w:rsidR="001B27B5">
        <w:rPr>
          <w:rFonts w:ascii="inherit" w:hAnsi="inherit"/>
          <w:sz w:val="20"/>
          <w:lang w:eastAsia="cs-CZ"/>
        </w:rPr>
        <w:t>a</w:t>
      </w:r>
      <w:r w:rsidRPr="00F06AFF">
        <w:rPr>
          <w:rFonts w:ascii="inherit" w:hAnsi="inherit"/>
          <w:sz w:val="20"/>
          <w:lang w:eastAsia="cs-CZ"/>
        </w:rPr>
        <w:t>, z</w:t>
      </w:r>
      <w:r w:rsidR="001B27B5">
        <w:rPr>
          <w:rFonts w:ascii="inherit" w:hAnsi="inherit"/>
          <w:sz w:val="20"/>
          <w:lang w:eastAsia="cs-CZ"/>
        </w:rPr>
        <w:t>áda</w:t>
      </w:r>
      <w:r w:rsidRPr="00F06AFF">
        <w:rPr>
          <w:rFonts w:ascii="inherit" w:hAnsi="inherit"/>
          <w:sz w:val="20"/>
          <w:lang w:eastAsia="cs-CZ"/>
        </w:rPr>
        <w:t xml:space="preserve">, </w:t>
      </w:r>
      <w:r w:rsidR="001B27B5">
        <w:rPr>
          <w:rFonts w:ascii="inherit" w:hAnsi="inherit"/>
          <w:sz w:val="20"/>
          <w:lang w:eastAsia="cs-CZ"/>
        </w:rPr>
        <w:t>bedra</w:t>
      </w:r>
      <w:r w:rsidRPr="00F06AFF">
        <w:rPr>
          <w:rFonts w:ascii="inherit" w:hAnsi="inherit"/>
          <w:sz w:val="20"/>
          <w:lang w:eastAsia="cs-CZ"/>
        </w:rPr>
        <w:t>, bři</w:t>
      </w:r>
      <w:r w:rsidR="001B27B5">
        <w:rPr>
          <w:rFonts w:ascii="inherit" w:hAnsi="inherit"/>
          <w:sz w:val="20"/>
          <w:lang w:eastAsia="cs-CZ"/>
        </w:rPr>
        <w:t>cho</w:t>
      </w:r>
      <w:r w:rsidRPr="00F06AFF">
        <w:rPr>
          <w:rFonts w:ascii="inherit" w:hAnsi="inherit"/>
          <w:sz w:val="20"/>
          <w:lang w:eastAsia="cs-CZ"/>
        </w:rPr>
        <w:t xml:space="preserve"> případně</w:t>
      </w:r>
      <w:r w:rsidR="001B27B5">
        <w:rPr>
          <w:rFonts w:ascii="inherit" w:hAnsi="inherit"/>
          <w:sz w:val="20"/>
          <w:lang w:eastAsia="cs-CZ"/>
        </w:rPr>
        <w:t xml:space="preserve"> na</w:t>
      </w:r>
      <w:r w:rsidRPr="00F06AFF">
        <w:rPr>
          <w:rFonts w:ascii="inherit" w:hAnsi="inherit"/>
          <w:sz w:val="20"/>
          <w:lang w:eastAsia="cs-CZ"/>
        </w:rPr>
        <w:t xml:space="preserve"> kloub</w:t>
      </w:r>
      <w:r w:rsidR="001B27B5">
        <w:rPr>
          <w:rFonts w:ascii="inherit" w:hAnsi="inherit"/>
          <w:sz w:val="20"/>
          <w:lang w:eastAsia="cs-CZ"/>
        </w:rPr>
        <w:t>y</w:t>
      </w:r>
      <w:r w:rsidRPr="00F06AFF">
        <w:rPr>
          <w:rFonts w:ascii="inherit" w:hAnsi="inherit"/>
          <w:sz w:val="20"/>
          <w:lang w:eastAsia="cs-CZ"/>
        </w:rPr>
        <w:t>.</w:t>
      </w:r>
    </w:p>
    <w:p w:rsidR="00B317D3" w:rsidRPr="00CD2B17" w:rsidRDefault="00CD2B17" w:rsidP="00CD2B17">
      <w:pPr>
        <w:spacing w:after="0" w:line="360" w:lineRule="auto"/>
        <w:rPr>
          <w:rFonts w:ascii="inherit" w:hAnsi="inherit"/>
          <w:sz w:val="20"/>
          <w:lang w:eastAsia="cs-CZ"/>
        </w:rPr>
      </w:pPr>
      <w:r w:rsidRPr="00CD2B17">
        <w:rPr>
          <w:rFonts w:ascii="inherit" w:hAnsi="inherit"/>
          <w:sz w:val="20"/>
          <w:u w:val="single"/>
          <w:lang w:eastAsia="cs-CZ"/>
        </w:rPr>
        <w:lastRenderedPageBreak/>
        <w:t>VAROVÁNÍ:</w:t>
      </w:r>
      <w:r>
        <w:rPr>
          <w:rFonts w:ascii="inherit" w:hAnsi="inherit"/>
          <w:sz w:val="20"/>
          <w:lang w:eastAsia="cs-CZ"/>
        </w:rPr>
        <w:t xml:space="preserve"> </w:t>
      </w:r>
      <w:r w:rsidR="00B317D3" w:rsidRPr="00CD2B17">
        <w:rPr>
          <w:rFonts w:ascii="inherit" w:hAnsi="inherit"/>
          <w:sz w:val="20"/>
          <w:lang w:eastAsia="cs-CZ"/>
        </w:rPr>
        <w:t>Elektrickou dečku používejte pouze s dodaným ovladačem.</w:t>
      </w:r>
      <w:r>
        <w:rPr>
          <w:rFonts w:ascii="inherit" w:hAnsi="inherit"/>
          <w:sz w:val="20"/>
          <w:lang w:eastAsia="cs-CZ"/>
        </w:rPr>
        <w:t xml:space="preserve"> </w:t>
      </w:r>
      <w:r w:rsidR="004F4F78" w:rsidRPr="00CD2B17">
        <w:rPr>
          <w:rFonts w:ascii="inherit" w:hAnsi="inherit"/>
          <w:sz w:val="20"/>
          <w:lang w:eastAsia="cs-CZ"/>
        </w:rPr>
        <w:t xml:space="preserve">Přesné označení </w:t>
      </w:r>
      <w:r w:rsidR="00B317D3" w:rsidRPr="00CD2B17">
        <w:rPr>
          <w:rFonts w:ascii="inherit" w:hAnsi="inherit"/>
          <w:sz w:val="20"/>
          <w:lang w:eastAsia="cs-CZ"/>
        </w:rPr>
        <w:t>model</w:t>
      </w:r>
      <w:r w:rsidR="004F4F78" w:rsidRPr="00CD2B17">
        <w:rPr>
          <w:rFonts w:ascii="inherit" w:hAnsi="inherit"/>
          <w:sz w:val="20"/>
          <w:lang w:eastAsia="cs-CZ"/>
        </w:rPr>
        <w:t>u</w:t>
      </w:r>
      <w:r w:rsidR="00B317D3" w:rsidRPr="00CD2B17">
        <w:rPr>
          <w:rFonts w:ascii="inherit" w:hAnsi="inherit"/>
          <w:sz w:val="20"/>
          <w:lang w:eastAsia="cs-CZ"/>
        </w:rPr>
        <w:t xml:space="preserve"> je uveden</w:t>
      </w:r>
      <w:r w:rsidR="004F4F78" w:rsidRPr="00CD2B17">
        <w:rPr>
          <w:rFonts w:ascii="inherit" w:hAnsi="inherit"/>
          <w:sz w:val="20"/>
          <w:lang w:eastAsia="cs-CZ"/>
        </w:rPr>
        <w:t>o</w:t>
      </w:r>
      <w:r w:rsidR="00B317D3" w:rsidRPr="00CD2B17">
        <w:rPr>
          <w:rFonts w:ascii="inherit" w:hAnsi="inherit"/>
          <w:sz w:val="20"/>
          <w:lang w:eastAsia="cs-CZ"/>
        </w:rPr>
        <w:t xml:space="preserve"> na štítku </w:t>
      </w:r>
      <w:r w:rsidR="004F4F78" w:rsidRPr="00CD2B17">
        <w:rPr>
          <w:rFonts w:ascii="inherit" w:hAnsi="inherit"/>
          <w:sz w:val="20"/>
          <w:lang w:eastAsia="cs-CZ"/>
        </w:rPr>
        <w:t>v</w:t>
      </w:r>
      <w:r w:rsidR="00B317D3" w:rsidRPr="00CD2B17">
        <w:rPr>
          <w:rFonts w:ascii="inherit" w:hAnsi="inherit"/>
          <w:sz w:val="20"/>
          <w:lang w:eastAsia="cs-CZ"/>
        </w:rPr>
        <w:t>šitém na dečce.</w:t>
      </w:r>
    </w:p>
    <w:p w:rsidR="00B317D3" w:rsidRPr="003A5E47" w:rsidRDefault="00B317D3" w:rsidP="003A5E47">
      <w:pPr>
        <w:pStyle w:val="Odstavecseseznamem"/>
        <w:numPr>
          <w:ilvl w:val="0"/>
          <w:numId w:val="9"/>
        </w:numPr>
        <w:spacing w:after="0" w:line="360" w:lineRule="auto"/>
        <w:ind w:left="378"/>
        <w:rPr>
          <w:rFonts w:ascii="inherit" w:hAnsi="inherit"/>
          <w:sz w:val="20"/>
          <w:lang w:eastAsia="cs-CZ"/>
        </w:rPr>
      </w:pPr>
      <w:r w:rsidRPr="003A5E47">
        <w:rPr>
          <w:rFonts w:ascii="inherit" w:hAnsi="inherit"/>
          <w:sz w:val="20"/>
          <w:lang w:eastAsia="cs-CZ"/>
        </w:rPr>
        <w:t>Zapojte ovl</w:t>
      </w:r>
      <w:r w:rsidR="004F4F78">
        <w:rPr>
          <w:rFonts w:ascii="inherit" w:hAnsi="inherit"/>
          <w:sz w:val="20"/>
          <w:lang w:eastAsia="cs-CZ"/>
        </w:rPr>
        <w:t xml:space="preserve">adač </w:t>
      </w:r>
      <w:r w:rsidR="00090273" w:rsidRPr="003A5E47">
        <w:rPr>
          <w:rFonts w:ascii="inherit" w:hAnsi="inherit"/>
          <w:sz w:val="20"/>
          <w:lang w:eastAsia="cs-CZ"/>
        </w:rPr>
        <w:t xml:space="preserve">do zástrčky </w:t>
      </w:r>
      <w:r w:rsidR="004F4F78">
        <w:rPr>
          <w:rFonts w:ascii="inherit" w:hAnsi="inherit"/>
          <w:sz w:val="20"/>
          <w:lang w:eastAsia="cs-CZ"/>
        </w:rPr>
        <w:t>na dečce</w:t>
      </w:r>
      <w:r w:rsidR="00090273" w:rsidRPr="003A5E47">
        <w:rPr>
          <w:rFonts w:ascii="inherit" w:hAnsi="inherit"/>
          <w:sz w:val="20"/>
          <w:lang w:eastAsia="cs-CZ"/>
        </w:rPr>
        <w:t>.</w:t>
      </w:r>
    </w:p>
    <w:p w:rsidR="00693278" w:rsidRDefault="00090273" w:rsidP="003A5E47">
      <w:pPr>
        <w:pStyle w:val="Odstavecseseznamem"/>
        <w:numPr>
          <w:ilvl w:val="0"/>
          <w:numId w:val="9"/>
        </w:numPr>
        <w:spacing w:after="0" w:line="360" w:lineRule="auto"/>
        <w:ind w:left="378"/>
        <w:rPr>
          <w:rFonts w:ascii="inherit" w:hAnsi="inherit"/>
          <w:sz w:val="20"/>
          <w:lang w:eastAsia="cs-CZ"/>
        </w:rPr>
      </w:pPr>
      <w:r w:rsidRPr="003A5E47">
        <w:rPr>
          <w:rFonts w:ascii="inherit" w:hAnsi="inherit"/>
          <w:sz w:val="20"/>
          <w:lang w:eastAsia="cs-CZ"/>
        </w:rPr>
        <w:t>Zasuňte elektrickou zástrčku do zásuvky</w:t>
      </w:r>
      <w:r w:rsidR="00CD2B17">
        <w:rPr>
          <w:rFonts w:ascii="inherit" w:hAnsi="inherit"/>
          <w:sz w:val="20"/>
          <w:lang w:eastAsia="cs-CZ"/>
        </w:rPr>
        <w:t xml:space="preserve"> a na krátkou dobu zvolte maximální teplotu </w:t>
      </w:r>
      <w:r w:rsidR="00693278">
        <w:rPr>
          <w:rFonts w:ascii="inherit" w:hAnsi="inherit"/>
          <w:sz w:val="20"/>
          <w:lang w:eastAsia="cs-CZ"/>
        </w:rPr>
        <w:t>pro urychlení zahřátí dečky. Poté zvolte teplotu od 1 do 3.</w:t>
      </w:r>
    </w:p>
    <w:p w:rsidR="00090273" w:rsidRDefault="00693278" w:rsidP="003A5E47">
      <w:pPr>
        <w:pStyle w:val="Odstavecseseznamem"/>
        <w:numPr>
          <w:ilvl w:val="0"/>
          <w:numId w:val="9"/>
        </w:numPr>
        <w:spacing w:after="0" w:line="360" w:lineRule="auto"/>
        <w:ind w:left="378"/>
        <w:rPr>
          <w:rFonts w:ascii="inherit" w:hAnsi="inherit"/>
          <w:sz w:val="20"/>
          <w:lang w:eastAsia="cs-CZ"/>
        </w:rPr>
      </w:pPr>
      <w:r>
        <w:rPr>
          <w:rFonts w:ascii="inherit" w:hAnsi="inherit"/>
          <w:sz w:val="20"/>
          <w:lang w:eastAsia="cs-CZ"/>
        </w:rPr>
        <w:t xml:space="preserve">LTK 730 Úroveň 1 = 53 °C; Úroveň 2 = 59 °C Úroveň 3 = 65 °C </w:t>
      </w:r>
    </w:p>
    <w:p w:rsidR="00693278" w:rsidRDefault="00693278" w:rsidP="003A5E47">
      <w:pPr>
        <w:pStyle w:val="Odstavecseseznamem"/>
        <w:numPr>
          <w:ilvl w:val="0"/>
          <w:numId w:val="9"/>
        </w:numPr>
        <w:spacing w:after="0" w:line="360" w:lineRule="auto"/>
        <w:ind w:left="378"/>
        <w:rPr>
          <w:rFonts w:ascii="inherit" w:hAnsi="inherit"/>
          <w:sz w:val="20"/>
          <w:lang w:eastAsia="cs-CZ"/>
        </w:rPr>
      </w:pPr>
      <w:r>
        <w:rPr>
          <w:rFonts w:ascii="inherit" w:hAnsi="inherit"/>
          <w:sz w:val="20"/>
          <w:lang w:eastAsia="cs-CZ"/>
        </w:rPr>
        <w:t>LTK740 Úroveň 1 = 50 °C; Úroveň 2 = 55 °C Úroveň 3 = 60 °C</w:t>
      </w:r>
    </w:p>
    <w:p w:rsidR="00693278" w:rsidRDefault="00693278" w:rsidP="00693278">
      <w:pPr>
        <w:spacing w:after="0" w:line="360" w:lineRule="auto"/>
        <w:ind w:left="18"/>
        <w:rPr>
          <w:rFonts w:ascii="inherit" w:hAnsi="inherit"/>
          <w:sz w:val="20"/>
          <w:lang w:eastAsia="cs-CZ"/>
        </w:rPr>
      </w:pPr>
      <w:r>
        <w:rPr>
          <w:rFonts w:ascii="inherit" w:hAnsi="inherit"/>
          <w:sz w:val="20"/>
          <w:lang w:eastAsia="cs-CZ"/>
        </w:rPr>
        <w:t>*Tolerance: +/- 5 °C</w:t>
      </w:r>
    </w:p>
    <w:p w:rsidR="00693278" w:rsidRPr="00693278" w:rsidRDefault="00693278" w:rsidP="00693278">
      <w:pPr>
        <w:spacing w:after="0" w:line="360" w:lineRule="auto"/>
        <w:ind w:left="18"/>
        <w:rPr>
          <w:rFonts w:ascii="inherit" w:hAnsi="inherit"/>
          <w:sz w:val="20"/>
          <w:lang w:eastAsia="cs-CZ"/>
        </w:rPr>
      </w:pPr>
      <w:r>
        <w:rPr>
          <w:rFonts w:ascii="inherit" w:hAnsi="inherit"/>
          <w:sz w:val="20"/>
          <w:lang w:eastAsia="cs-CZ"/>
        </w:rPr>
        <w:t xml:space="preserve">Dečku přiložte k části těla, kterou chcete vyhřívat. </w:t>
      </w:r>
    </w:p>
    <w:p w:rsidR="00090273" w:rsidRDefault="00090273" w:rsidP="000035F0">
      <w:pPr>
        <w:pStyle w:val="Nadpis1"/>
        <w:spacing w:line="360" w:lineRule="auto"/>
        <w:rPr>
          <w:lang w:eastAsia="cs-CZ"/>
        </w:rPr>
      </w:pPr>
      <w:bookmarkStart w:id="7" w:name="_Toc3542947"/>
      <w:r>
        <w:rPr>
          <w:lang w:eastAsia="cs-CZ"/>
        </w:rPr>
        <w:t>FUNKCE AUTOMATICKÉHO VYPNUTÍ</w:t>
      </w:r>
      <w:bookmarkEnd w:id="7"/>
    </w:p>
    <w:p w:rsidR="00090273" w:rsidRPr="009F6DA9" w:rsidRDefault="00090273" w:rsidP="009F6DA9">
      <w:pPr>
        <w:pStyle w:val="Odstavecseseznamem"/>
        <w:numPr>
          <w:ilvl w:val="0"/>
          <w:numId w:val="11"/>
        </w:numPr>
        <w:spacing w:after="0" w:line="360" w:lineRule="auto"/>
        <w:ind w:left="392"/>
        <w:rPr>
          <w:rFonts w:ascii="inherit" w:hAnsi="inherit"/>
          <w:sz w:val="20"/>
          <w:lang w:eastAsia="cs-CZ"/>
        </w:rPr>
      </w:pPr>
      <w:r w:rsidRPr="009F6DA9">
        <w:rPr>
          <w:rFonts w:ascii="inherit" w:hAnsi="inherit"/>
          <w:sz w:val="20"/>
          <w:lang w:eastAsia="cs-CZ"/>
        </w:rPr>
        <w:t>Elektrická dečka je vybavena systémem autom</w:t>
      </w:r>
      <w:r w:rsidR="00FE1457" w:rsidRPr="009F6DA9">
        <w:rPr>
          <w:rFonts w:ascii="inherit" w:hAnsi="inherit"/>
          <w:sz w:val="20"/>
          <w:lang w:eastAsia="cs-CZ"/>
        </w:rPr>
        <w:t>at</w:t>
      </w:r>
      <w:r w:rsidRPr="009F6DA9">
        <w:rPr>
          <w:rFonts w:ascii="inherit" w:hAnsi="inherit"/>
          <w:sz w:val="20"/>
          <w:lang w:eastAsia="cs-CZ"/>
        </w:rPr>
        <w:t>ického zastavení. Po 3 hodinách pr</w:t>
      </w:r>
      <w:r w:rsidR="00FE1457" w:rsidRPr="009F6DA9">
        <w:rPr>
          <w:rFonts w:ascii="inherit" w:hAnsi="inherit"/>
          <w:sz w:val="20"/>
          <w:lang w:eastAsia="cs-CZ"/>
        </w:rPr>
        <w:t xml:space="preserve">ovozu se </w:t>
      </w:r>
      <w:r w:rsidR="00693278">
        <w:rPr>
          <w:rFonts w:ascii="inherit" w:hAnsi="inherit"/>
          <w:sz w:val="20"/>
          <w:lang w:eastAsia="cs-CZ"/>
        </w:rPr>
        <w:t>dečka automaticky vypne.</w:t>
      </w:r>
      <w:r w:rsidR="00FE1457" w:rsidRPr="009F6DA9">
        <w:rPr>
          <w:rFonts w:ascii="inherit" w:hAnsi="inherit"/>
          <w:sz w:val="20"/>
          <w:lang w:eastAsia="cs-CZ"/>
        </w:rPr>
        <w:t xml:space="preserve"> </w:t>
      </w:r>
    </w:p>
    <w:p w:rsidR="00FE1457" w:rsidRPr="009F6DA9" w:rsidRDefault="00FE1457" w:rsidP="009F6DA9">
      <w:pPr>
        <w:pStyle w:val="Odstavecseseznamem"/>
        <w:numPr>
          <w:ilvl w:val="0"/>
          <w:numId w:val="11"/>
        </w:numPr>
        <w:spacing w:after="0" w:line="360" w:lineRule="auto"/>
        <w:ind w:left="392"/>
        <w:rPr>
          <w:rFonts w:ascii="inherit" w:hAnsi="inherit"/>
          <w:sz w:val="20"/>
          <w:lang w:eastAsia="cs-CZ"/>
        </w:rPr>
      </w:pPr>
      <w:r w:rsidRPr="009F6DA9">
        <w:rPr>
          <w:rFonts w:ascii="inherit" w:hAnsi="inherit"/>
          <w:sz w:val="20"/>
          <w:lang w:eastAsia="cs-CZ"/>
        </w:rPr>
        <w:t>Chcete-li dečku znovu zapnout</w:t>
      </w:r>
      <w:r w:rsidR="00693278">
        <w:rPr>
          <w:rFonts w:ascii="inherit" w:hAnsi="inherit"/>
          <w:sz w:val="20"/>
          <w:lang w:eastAsia="cs-CZ"/>
        </w:rPr>
        <w:t>, nastavte volič do polohy „0“, vyčkejte několik sekund</w:t>
      </w:r>
      <w:r w:rsidRPr="009F6DA9">
        <w:rPr>
          <w:rFonts w:ascii="inherit" w:hAnsi="inherit"/>
          <w:sz w:val="20"/>
          <w:lang w:eastAsia="cs-CZ"/>
        </w:rPr>
        <w:t xml:space="preserve"> a</w:t>
      </w:r>
      <w:r w:rsidR="00693278">
        <w:rPr>
          <w:rFonts w:ascii="inherit" w:hAnsi="inherit"/>
          <w:sz w:val="20"/>
          <w:lang w:eastAsia="cs-CZ"/>
        </w:rPr>
        <w:t xml:space="preserve"> poté</w:t>
      </w:r>
      <w:r w:rsidRPr="009F6DA9">
        <w:rPr>
          <w:rFonts w:ascii="inherit" w:hAnsi="inherit"/>
          <w:sz w:val="20"/>
          <w:lang w:eastAsia="cs-CZ"/>
        </w:rPr>
        <w:t xml:space="preserve"> znovu zvolte požadovanou teplotu.</w:t>
      </w:r>
    </w:p>
    <w:p w:rsidR="00FE1457" w:rsidRDefault="00FE1457" w:rsidP="000035F0">
      <w:pPr>
        <w:pStyle w:val="Nadpis1"/>
        <w:spacing w:line="360" w:lineRule="auto"/>
        <w:rPr>
          <w:lang w:eastAsia="cs-CZ"/>
        </w:rPr>
      </w:pPr>
      <w:bookmarkStart w:id="8" w:name="_Toc3542948"/>
      <w:r>
        <w:rPr>
          <w:lang w:eastAsia="cs-CZ"/>
        </w:rPr>
        <w:t>VYPÍNÁNÍ</w:t>
      </w:r>
      <w:bookmarkEnd w:id="8"/>
    </w:p>
    <w:p w:rsidR="00FE1457" w:rsidRPr="009F6DA9" w:rsidRDefault="00FE1457" w:rsidP="009F6DA9">
      <w:pPr>
        <w:pStyle w:val="Odstavecseseznamem"/>
        <w:numPr>
          <w:ilvl w:val="0"/>
          <w:numId w:val="12"/>
        </w:numPr>
        <w:spacing w:after="0" w:line="360" w:lineRule="auto"/>
        <w:rPr>
          <w:rFonts w:ascii="inherit" w:hAnsi="inherit"/>
          <w:sz w:val="20"/>
          <w:lang w:eastAsia="cs-CZ"/>
        </w:rPr>
      </w:pPr>
      <w:r w:rsidRPr="009F6DA9">
        <w:rPr>
          <w:rFonts w:ascii="inherit" w:hAnsi="inherit"/>
          <w:sz w:val="20"/>
          <w:lang w:eastAsia="cs-CZ"/>
        </w:rPr>
        <w:t>Po použ</w:t>
      </w:r>
      <w:r w:rsidR="00AA4545">
        <w:rPr>
          <w:rFonts w:ascii="inherit" w:hAnsi="inherit"/>
          <w:sz w:val="20"/>
          <w:lang w:eastAsia="cs-CZ"/>
        </w:rPr>
        <w:t>ití</w:t>
      </w:r>
      <w:r w:rsidR="00D321B6">
        <w:rPr>
          <w:rFonts w:ascii="inherit" w:hAnsi="inherit"/>
          <w:sz w:val="20"/>
          <w:lang w:eastAsia="cs-CZ"/>
        </w:rPr>
        <w:t xml:space="preserve"> vypněte</w:t>
      </w:r>
      <w:r w:rsidR="00543695">
        <w:rPr>
          <w:rFonts w:ascii="inherit" w:hAnsi="inherit"/>
          <w:sz w:val="20"/>
          <w:lang w:eastAsia="cs-CZ"/>
        </w:rPr>
        <w:t xml:space="preserve"> </w:t>
      </w:r>
      <w:r w:rsidRPr="009F6DA9">
        <w:rPr>
          <w:rFonts w:ascii="inherit" w:hAnsi="inherit"/>
          <w:sz w:val="20"/>
          <w:lang w:eastAsia="cs-CZ"/>
        </w:rPr>
        <w:t xml:space="preserve">dečku </w:t>
      </w:r>
      <w:r w:rsidR="00D321B6">
        <w:rPr>
          <w:rFonts w:ascii="inherit" w:hAnsi="inherit"/>
          <w:sz w:val="20"/>
          <w:lang w:eastAsia="cs-CZ"/>
        </w:rPr>
        <w:t>nastavením voliče do polohy „0“</w:t>
      </w:r>
    </w:p>
    <w:p w:rsidR="00FE1457" w:rsidRDefault="00FE1457" w:rsidP="009F6DA9">
      <w:pPr>
        <w:pStyle w:val="Odstavecseseznamem"/>
        <w:numPr>
          <w:ilvl w:val="0"/>
          <w:numId w:val="12"/>
        </w:numPr>
        <w:spacing w:after="120" w:line="360" w:lineRule="auto"/>
        <w:ind w:left="714" w:hanging="357"/>
        <w:rPr>
          <w:rFonts w:ascii="inherit" w:hAnsi="inherit"/>
          <w:sz w:val="20"/>
          <w:lang w:eastAsia="cs-CZ"/>
        </w:rPr>
      </w:pPr>
      <w:r w:rsidRPr="009F6DA9">
        <w:rPr>
          <w:rFonts w:ascii="inherit" w:hAnsi="inherit"/>
          <w:sz w:val="20"/>
          <w:lang w:eastAsia="cs-CZ"/>
        </w:rPr>
        <w:t>Odpojte zařízení ze zásuvky.</w:t>
      </w:r>
    </w:p>
    <w:p w:rsidR="00D321B6" w:rsidRDefault="009D734F" w:rsidP="009D734F">
      <w:pPr>
        <w:pStyle w:val="Nadpis1"/>
        <w:rPr>
          <w:lang w:eastAsia="cs-CZ"/>
        </w:rPr>
      </w:pPr>
      <w:bookmarkStart w:id="9" w:name="_Toc3542949"/>
      <w:r>
        <w:rPr>
          <w:lang w:eastAsia="cs-CZ"/>
        </w:rPr>
        <w:t>ČIŠTĚNÍ A ÚDRŽBA</w:t>
      </w:r>
      <w:bookmarkEnd w:id="9"/>
    </w:p>
    <w:p w:rsidR="009D734F" w:rsidRDefault="009D734F" w:rsidP="009D734F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458126" cy="2038350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čky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514" cy="204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34F" w:rsidRPr="00983991" w:rsidRDefault="009D734F" w:rsidP="00983991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rPr>
          <w:rFonts w:ascii="inherit" w:hAnsi="inherit"/>
          <w:sz w:val="20"/>
          <w:lang w:eastAsia="cs-CZ"/>
        </w:rPr>
      </w:pPr>
      <w:r w:rsidRPr="00983991">
        <w:rPr>
          <w:rFonts w:ascii="inherit" w:hAnsi="inherit"/>
          <w:sz w:val="20"/>
          <w:lang w:eastAsia="cs-CZ"/>
        </w:rPr>
        <w:t>Před čištěním se ujistěte, že dečka není připojena k elektrické síti a je chladná.</w:t>
      </w:r>
    </w:p>
    <w:p w:rsidR="009D734F" w:rsidRPr="00983991" w:rsidRDefault="009D734F" w:rsidP="00983991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rPr>
          <w:rFonts w:ascii="inherit" w:hAnsi="inherit"/>
          <w:sz w:val="20"/>
          <w:lang w:eastAsia="cs-CZ"/>
        </w:rPr>
      </w:pPr>
      <w:r w:rsidRPr="00983991">
        <w:rPr>
          <w:rFonts w:ascii="inherit" w:hAnsi="inherit"/>
          <w:sz w:val="20"/>
          <w:lang w:eastAsia="cs-CZ"/>
        </w:rPr>
        <w:t>Před čištěním se ujistěte, že je</w:t>
      </w:r>
      <w:r w:rsidR="0020612D">
        <w:rPr>
          <w:rFonts w:ascii="inherit" w:hAnsi="inherit"/>
          <w:sz w:val="20"/>
          <w:lang w:eastAsia="cs-CZ"/>
        </w:rPr>
        <w:t xml:space="preserve"> odpojen</w:t>
      </w:r>
      <w:r w:rsidRPr="00983991">
        <w:rPr>
          <w:rFonts w:ascii="inherit" w:hAnsi="inherit"/>
          <w:sz w:val="20"/>
          <w:lang w:eastAsia="cs-CZ"/>
        </w:rPr>
        <w:t xml:space="preserve"> </w:t>
      </w:r>
      <w:r w:rsidR="0020612D">
        <w:rPr>
          <w:rFonts w:ascii="inherit" w:hAnsi="inherit"/>
          <w:sz w:val="20"/>
          <w:lang w:eastAsia="cs-CZ"/>
        </w:rPr>
        <w:t>přívodní</w:t>
      </w:r>
      <w:r w:rsidRPr="00983991">
        <w:rPr>
          <w:rFonts w:ascii="inherit" w:hAnsi="inherit"/>
          <w:sz w:val="20"/>
          <w:lang w:eastAsia="cs-CZ"/>
        </w:rPr>
        <w:t xml:space="preserve"> kabel.</w:t>
      </w:r>
    </w:p>
    <w:p w:rsidR="009D734F" w:rsidRPr="00983991" w:rsidRDefault="009D734F" w:rsidP="00983991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rPr>
          <w:rFonts w:ascii="inherit" w:hAnsi="inherit"/>
          <w:sz w:val="20"/>
          <w:lang w:eastAsia="cs-CZ"/>
        </w:rPr>
      </w:pPr>
      <w:r w:rsidRPr="00983991">
        <w:rPr>
          <w:rFonts w:ascii="inherit" w:hAnsi="inherit"/>
          <w:sz w:val="20"/>
          <w:lang w:eastAsia="cs-CZ"/>
        </w:rPr>
        <w:t xml:space="preserve">Dečku lze umýt ručně (nepoužívejte pračku) při maximální </w:t>
      </w:r>
      <w:r w:rsidR="00885D35" w:rsidRPr="00983991">
        <w:rPr>
          <w:rFonts w:ascii="inherit" w:hAnsi="inherit"/>
          <w:sz w:val="20"/>
          <w:lang w:eastAsia="cs-CZ"/>
        </w:rPr>
        <w:t>teplotě 30°C.</w:t>
      </w:r>
    </w:p>
    <w:p w:rsidR="00885D35" w:rsidRPr="00983991" w:rsidRDefault="00885D35" w:rsidP="00983991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rPr>
          <w:rFonts w:ascii="inherit" w:hAnsi="inherit"/>
          <w:sz w:val="20"/>
          <w:lang w:eastAsia="cs-CZ"/>
        </w:rPr>
      </w:pPr>
      <w:r w:rsidRPr="00983991">
        <w:rPr>
          <w:rFonts w:ascii="inherit" w:hAnsi="inherit"/>
          <w:sz w:val="20"/>
          <w:lang w:eastAsia="cs-CZ"/>
        </w:rPr>
        <w:t>Použijte neutrální čisticí prostředek.</w:t>
      </w:r>
    </w:p>
    <w:p w:rsidR="00885D35" w:rsidRPr="00983991" w:rsidRDefault="00885D35" w:rsidP="00983991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rPr>
          <w:rFonts w:ascii="inherit" w:hAnsi="inherit"/>
          <w:sz w:val="20"/>
          <w:lang w:eastAsia="cs-CZ"/>
        </w:rPr>
      </w:pPr>
      <w:r w:rsidRPr="00983991">
        <w:rPr>
          <w:rFonts w:ascii="inherit" w:hAnsi="inherit"/>
          <w:sz w:val="20"/>
          <w:lang w:eastAsia="cs-CZ"/>
        </w:rPr>
        <w:t>Nepoužívejte bělidla.</w:t>
      </w:r>
    </w:p>
    <w:p w:rsidR="00885D35" w:rsidRPr="00983991" w:rsidRDefault="00885D35" w:rsidP="00983991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rPr>
          <w:rFonts w:ascii="inherit" w:hAnsi="inherit"/>
          <w:sz w:val="20"/>
          <w:lang w:eastAsia="cs-CZ"/>
        </w:rPr>
      </w:pPr>
      <w:r w:rsidRPr="00983991">
        <w:rPr>
          <w:rFonts w:ascii="inherit" w:hAnsi="inherit"/>
          <w:sz w:val="20"/>
          <w:lang w:eastAsia="cs-CZ"/>
        </w:rPr>
        <w:t>Nesušte v sušičce, elektrickou dečku nechte uschnout na vzduchu. Nepokládejte na topení a jiné topné systémy.</w:t>
      </w:r>
    </w:p>
    <w:p w:rsidR="00885D35" w:rsidRPr="00983991" w:rsidRDefault="00885D35" w:rsidP="00983991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rPr>
          <w:rFonts w:ascii="inherit" w:hAnsi="inherit"/>
          <w:sz w:val="20"/>
          <w:lang w:eastAsia="cs-CZ"/>
        </w:rPr>
      </w:pPr>
      <w:r w:rsidRPr="00983991">
        <w:rPr>
          <w:rFonts w:ascii="inherit" w:hAnsi="inherit"/>
          <w:sz w:val="20"/>
          <w:lang w:eastAsia="cs-CZ"/>
        </w:rPr>
        <w:t>Nežehlete</w:t>
      </w:r>
    </w:p>
    <w:p w:rsidR="00885D35" w:rsidRPr="00983991" w:rsidRDefault="00885D35" w:rsidP="00983991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rPr>
          <w:rFonts w:ascii="inherit" w:hAnsi="inherit"/>
          <w:sz w:val="20"/>
          <w:lang w:eastAsia="cs-CZ"/>
        </w:rPr>
      </w:pPr>
      <w:r w:rsidRPr="00983991">
        <w:rPr>
          <w:rFonts w:ascii="inherit" w:hAnsi="inherit"/>
          <w:sz w:val="20"/>
          <w:lang w:eastAsia="cs-CZ"/>
        </w:rPr>
        <w:t xml:space="preserve">Před opětovným použitím se ujistěte, že dečka je zcela suchá. </w:t>
      </w:r>
    </w:p>
    <w:p w:rsidR="00983991" w:rsidRDefault="00983991" w:rsidP="002346F6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rPr>
          <w:rFonts w:ascii="inherit" w:hAnsi="inherit"/>
          <w:sz w:val="20"/>
          <w:lang w:eastAsia="cs-CZ"/>
        </w:rPr>
      </w:pPr>
      <w:r w:rsidRPr="00983991">
        <w:rPr>
          <w:rFonts w:ascii="inherit" w:hAnsi="inherit"/>
          <w:sz w:val="20"/>
          <w:lang w:eastAsia="cs-CZ"/>
        </w:rPr>
        <w:t xml:space="preserve">Při čištění nepoužívejte chemické ani abrazivní prostředky. </w:t>
      </w:r>
    </w:p>
    <w:p w:rsidR="0020612D" w:rsidRPr="002346F6" w:rsidRDefault="0020612D" w:rsidP="0020612D">
      <w:pPr>
        <w:pStyle w:val="Odstavecseseznamem"/>
        <w:spacing w:after="0" w:line="360" w:lineRule="auto"/>
        <w:ind w:left="714"/>
        <w:rPr>
          <w:rFonts w:ascii="inherit" w:hAnsi="inherit"/>
          <w:sz w:val="20"/>
          <w:lang w:eastAsia="cs-CZ"/>
        </w:rPr>
      </w:pPr>
    </w:p>
    <w:p w:rsidR="000035F0" w:rsidRDefault="000035F0" w:rsidP="000035F0">
      <w:pPr>
        <w:rPr>
          <w:rStyle w:val="Nadpis1Char"/>
        </w:rPr>
      </w:pPr>
      <w:bookmarkStart w:id="10" w:name="_Toc3542950"/>
      <w:r w:rsidRPr="000035F0">
        <w:rPr>
          <w:rStyle w:val="Nadpis1Char"/>
        </w:rPr>
        <w:lastRenderedPageBreak/>
        <w:t>OBECNÉ PODMÍNKY LIKVIDACE</w:t>
      </w:r>
      <w:bookmarkEnd w:id="10"/>
    </w:p>
    <w:p w:rsidR="00983991" w:rsidRPr="000035F0" w:rsidRDefault="002346F6" w:rsidP="000035F0">
      <w:pPr>
        <w:spacing w:line="360" w:lineRule="auto"/>
        <w:jc w:val="both"/>
        <w:rPr>
          <w:rFonts w:asciiTheme="majorHAnsi" w:eastAsiaTheme="majorEastAsia" w:hAnsiTheme="majorHAnsi" w:cstheme="majorBidi"/>
          <w:color w:val="2F5496" w:themeColor="accent1" w:themeShade="BF"/>
          <w:sz w:val="24"/>
          <w:szCs w:val="32"/>
        </w:rPr>
      </w:pPr>
      <w:r w:rsidRPr="000035F0">
        <w:rPr>
          <w:rStyle w:val="Nadpis1Char"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545465</wp:posOffset>
            </wp:positionV>
            <wp:extent cx="434975" cy="1057275"/>
            <wp:effectExtent l="0" t="0" r="3175" b="9525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ečky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991" w:rsidRPr="00983991">
        <w:rPr>
          <w:rFonts w:ascii="inherit" w:eastAsia="ArialMT-Identity-H" w:hAnsi="inherit" w:cs="ArialMT-Identity-H"/>
          <w:color w:val="000000" w:themeColor="text1"/>
          <w:sz w:val="20"/>
          <w:szCs w:val="20"/>
        </w:rPr>
        <w:t>V případě likvidace nepoužívejte kontejner pro komunální odpad. Doporučujeme likvidaci přístroje</w:t>
      </w:r>
      <w:r w:rsidR="00983991">
        <w:rPr>
          <w:rFonts w:ascii="inherit" w:eastAsia="ArialMT-Identity-H" w:hAnsi="inherit" w:cs="ArialMT-Identity-H"/>
          <w:color w:val="000000" w:themeColor="text1"/>
          <w:sz w:val="20"/>
          <w:szCs w:val="20"/>
        </w:rPr>
        <w:t xml:space="preserve"> </w:t>
      </w:r>
      <w:r w:rsidR="00983991" w:rsidRPr="00983991">
        <w:rPr>
          <w:rFonts w:ascii="inherit" w:eastAsia="ArialMT-Identity-H" w:hAnsi="inherit" w:cs="ArialMT-Identity-H"/>
          <w:color w:val="000000" w:themeColor="text1"/>
          <w:sz w:val="20"/>
          <w:szCs w:val="20"/>
        </w:rPr>
        <w:t>v</w:t>
      </w:r>
      <w:r w:rsidR="000035F0">
        <w:rPr>
          <w:rFonts w:ascii="inherit" w:eastAsia="ArialMT-Identity-H" w:hAnsi="inherit" w:cs="ArialMT-Identity-H"/>
          <w:color w:val="000000" w:themeColor="text1"/>
          <w:sz w:val="20"/>
          <w:szCs w:val="20"/>
        </w:rPr>
        <w:t> </w:t>
      </w:r>
      <w:r w:rsidR="00983991" w:rsidRPr="00983991">
        <w:rPr>
          <w:rFonts w:ascii="inherit" w:eastAsia="ArialMT-Identity-H" w:hAnsi="inherit" w:cs="ArialMT-Identity-H"/>
          <w:color w:val="000000" w:themeColor="text1"/>
          <w:sz w:val="20"/>
          <w:szCs w:val="20"/>
        </w:rPr>
        <w:t>příslušných prostorách pro recyklaci.</w:t>
      </w:r>
    </w:p>
    <w:p w:rsidR="009D734F" w:rsidRPr="00983991" w:rsidRDefault="00983991" w:rsidP="002346F6">
      <w:pPr>
        <w:autoSpaceDE w:val="0"/>
        <w:autoSpaceDN w:val="0"/>
        <w:adjustRightInd w:val="0"/>
        <w:spacing w:after="120" w:line="360" w:lineRule="auto"/>
        <w:jc w:val="both"/>
        <w:rPr>
          <w:rFonts w:ascii="inherit" w:eastAsia="ArialMT-Identity-H" w:hAnsi="inherit" w:cs="ArialMT-Identity-H" w:hint="eastAsia"/>
          <w:color w:val="000000" w:themeColor="text1"/>
          <w:sz w:val="20"/>
          <w:szCs w:val="20"/>
        </w:rPr>
      </w:pPr>
      <w:r w:rsidRPr="00983991">
        <w:rPr>
          <w:rFonts w:ascii="inherit" w:eastAsia="ArialMT-Identity-H" w:hAnsi="inherit" w:cs="ArialMT-Identity-H"/>
          <w:color w:val="000000" w:themeColor="text1"/>
          <w:sz w:val="20"/>
          <w:szCs w:val="20"/>
        </w:rPr>
        <w:t>Výrobek musí být zlikvidován v souladu s evropskou normou 2002/96/EC. Správná likvidace produktu snižuje riziko pro</w:t>
      </w:r>
      <w:r>
        <w:rPr>
          <w:rFonts w:ascii="inherit" w:eastAsia="ArialMT-Identity-H" w:hAnsi="inherit" w:cs="ArialMT-Identity-H"/>
          <w:color w:val="000000" w:themeColor="text1"/>
          <w:sz w:val="20"/>
          <w:szCs w:val="20"/>
        </w:rPr>
        <w:t xml:space="preserve"> </w:t>
      </w:r>
      <w:r w:rsidRPr="00983991">
        <w:rPr>
          <w:rFonts w:ascii="inherit" w:eastAsia="ArialMT-Identity-H" w:hAnsi="inherit" w:cs="ArialMT-Identity-H"/>
          <w:color w:val="000000" w:themeColor="text1"/>
          <w:sz w:val="20"/>
          <w:szCs w:val="20"/>
        </w:rPr>
        <w:t>životní prostředí a zdraví. Části přístroje mohou být dále recyklovány a tím dojde k</w:t>
      </w:r>
      <w:r w:rsidR="000035F0">
        <w:rPr>
          <w:rFonts w:ascii="inherit" w:eastAsia="ArialMT-Identity-H" w:hAnsi="inherit" w:cs="ArialMT-Identity-H"/>
          <w:color w:val="000000" w:themeColor="text1"/>
          <w:sz w:val="20"/>
          <w:szCs w:val="20"/>
        </w:rPr>
        <w:t> </w:t>
      </w:r>
      <w:r w:rsidRPr="00983991">
        <w:rPr>
          <w:rFonts w:ascii="inherit" w:eastAsia="ArialMT-Identity-H" w:hAnsi="inherit" w:cs="ArialMT-Identity-H"/>
          <w:color w:val="000000" w:themeColor="text1"/>
          <w:sz w:val="20"/>
          <w:szCs w:val="20"/>
        </w:rPr>
        <w:t>úspoře energie</w:t>
      </w:r>
      <w:r>
        <w:rPr>
          <w:rFonts w:ascii="inherit" w:eastAsia="ArialMT-Identity-H" w:hAnsi="inherit" w:cs="ArialMT-Identity-H"/>
          <w:color w:val="000000" w:themeColor="text1"/>
          <w:sz w:val="20"/>
          <w:szCs w:val="20"/>
        </w:rPr>
        <w:t xml:space="preserve"> </w:t>
      </w:r>
      <w:r w:rsidRPr="00983991">
        <w:rPr>
          <w:rFonts w:ascii="inherit" w:eastAsia="ArialMT-Identity-H" w:hAnsi="inherit" w:cs="ArialMT-Identity-H"/>
          <w:color w:val="000000" w:themeColor="text1"/>
          <w:sz w:val="20"/>
          <w:szCs w:val="20"/>
        </w:rPr>
        <w:t xml:space="preserve">a surovin. </w:t>
      </w:r>
      <w:r w:rsidRPr="00983991">
        <w:rPr>
          <w:rFonts w:ascii="inherit" w:hAnsi="inherit"/>
          <w:color w:val="000000" w:themeColor="text1"/>
          <w:sz w:val="20"/>
          <w:szCs w:val="20"/>
          <w:lang w:eastAsia="cs-CZ"/>
        </w:rPr>
        <w:t>Další informace vám poskytne místní likvidátor nebo prodejce.</w:t>
      </w:r>
    </w:p>
    <w:p w:rsidR="0001731B" w:rsidRPr="000035F0" w:rsidRDefault="000035F0">
      <w:pPr>
        <w:rPr>
          <w:rStyle w:val="Nadpis1Char"/>
        </w:rPr>
      </w:pPr>
      <w:bookmarkStart w:id="11" w:name="_Toc3542951"/>
      <w:r w:rsidRPr="000035F0">
        <w:rPr>
          <w:rStyle w:val="Nadpis1Char"/>
        </w:rPr>
        <w:t>TECHNICKÉ VLASTNOSTI:</w:t>
      </w:r>
      <w:bookmarkEnd w:id="11"/>
    </w:p>
    <w:p w:rsidR="000035F0" w:rsidRPr="000035F0" w:rsidRDefault="000035F0" w:rsidP="000035F0">
      <w:pPr>
        <w:pStyle w:val="Odstavecseseznamem"/>
        <w:numPr>
          <w:ilvl w:val="0"/>
          <w:numId w:val="15"/>
        </w:numPr>
        <w:spacing w:line="360" w:lineRule="auto"/>
        <w:rPr>
          <w:rFonts w:ascii="inherit" w:hAnsi="inherit"/>
          <w:sz w:val="20"/>
          <w:szCs w:val="20"/>
        </w:rPr>
      </w:pPr>
      <w:r w:rsidRPr="000035F0">
        <w:rPr>
          <w:rFonts w:ascii="inherit" w:hAnsi="inherit"/>
          <w:sz w:val="20"/>
          <w:szCs w:val="20"/>
        </w:rPr>
        <w:t>Napětí: 220-240 ~ 50 Hz</w:t>
      </w:r>
    </w:p>
    <w:p w:rsidR="000035F0" w:rsidRPr="000035F0" w:rsidRDefault="000035F0" w:rsidP="000035F0">
      <w:pPr>
        <w:pStyle w:val="Odstavecseseznamem"/>
        <w:numPr>
          <w:ilvl w:val="0"/>
          <w:numId w:val="15"/>
        </w:numPr>
        <w:spacing w:line="360" w:lineRule="auto"/>
        <w:rPr>
          <w:rFonts w:ascii="inherit" w:hAnsi="inherit"/>
          <w:sz w:val="20"/>
          <w:szCs w:val="20"/>
        </w:rPr>
      </w:pPr>
      <w:r w:rsidRPr="000035F0">
        <w:rPr>
          <w:rFonts w:ascii="inherit" w:hAnsi="inherit"/>
          <w:sz w:val="20"/>
          <w:szCs w:val="20"/>
        </w:rPr>
        <w:t>Výkon: 100 W</w:t>
      </w:r>
    </w:p>
    <w:p w:rsidR="000035F0" w:rsidRPr="000035F0" w:rsidRDefault="000035F0" w:rsidP="000035F0">
      <w:pPr>
        <w:pStyle w:val="Odstavecseseznamem"/>
        <w:numPr>
          <w:ilvl w:val="0"/>
          <w:numId w:val="15"/>
        </w:numPr>
        <w:spacing w:line="360" w:lineRule="auto"/>
        <w:rPr>
          <w:rFonts w:ascii="inherit" w:hAnsi="inherit"/>
          <w:sz w:val="20"/>
          <w:szCs w:val="20"/>
        </w:rPr>
      </w:pPr>
      <w:r w:rsidRPr="000035F0">
        <w:rPr>
          <w:rFonts w:ascii="inherit" w:hAnsi="inherit"/>
          <w:sz w:val="20"/>
          <w:szCs w:val="20"/>
        </w:rPr>
        <w:t xml:space="preserve">Rozměry: </w:t>
      </w:r>
    </w:p>
    <w:p w:rsidR="000035F0" w:rsidRPr="000035F0" w:rsidRDefault="000035F0" w:rsidP="000035F0">
      <w:pPr>
        <w:pStyle w:val="Odstavecseseznamem"/>
        <w:numPr>
          <w:ilvl w:val="0"/>
          <w:numId w:val="15"/>
        </w:numPr>
        <w:spacing w:line="360" w:lineRule="auto"/>
        <w:rPr>
          <w:rFonts w:ascii="inherit" w:hAnsi="inherit"/>
          <w:sz w:val="20"/>
          <w:szCs w:val="20"/>
        </w:rPr>
      </w:pPr>
      <w:r w:rsidRPr="000035F0">
        <w:rPr>
          <w:rFonts w:ascii="inherit" w:hAnsi="inherit"/>
          <w:sz w:val="20"/>
          <w:szCs w:val="20"/>
        </w:rPr>
        <w:t>LTK 730: 60 x 62 cm</w:t>
      </w:r>
    </w:p>
    <w:p w:rsidR="000035F0" w:rsidRPr="000035F0" w:rsidRDefault="000035F0" w:rsidP="000035F0">
      <w:pPr>
        <w:pStyle w:val="Odstavecseseznamem"/>
        <w:numPr>
          <w:ilvl w:val="0"/>
          <w:numId w:val="15"/>
        </w:numPr>
        <w:spacing w:line="360" w:lineRule="auto"/>
        <w:rPr>
          <w:rFonts w:ascii="inherit" w:hAnsi="inherit"/>
          <w:sz w:val="20"/>
          <w:szCs w:val="20"/>
        </w:rPr>
      </w:pPr>
      <w:r w:rsidRPr="000035F0">
        <w:rPr>
          <w:rFonts w:ascii="inherit" w:hAnsi="inherit"/>
          <w:sz w:val="20"/>
          <w:szCs w:val="20"/>
        </w:rPr>
        <w:t>LTK740: 60 x 90 cm</w:t>
      </w:r>
    </w:p>
    <w:p w:rsidR="000035F0" w:rsidRDefault="000035F0" w:rsidP="000035F0">
      <w:pPr>
        <w:pStyle w:val="Odstavecseseznamem"/>
        <w:numPr>
          <w:ilvl w:val="0"/>
          <w:numId w:val="15"/>
        </w:numPr>
        <w:spacing w:line="360" w:lineRule="auto"/>
        <w:rPr>
          <w:rFonts w:ascii="inherit" w:hAnsi="inherit"/>
          <w:sz w:val="20"/>
          <w:szCs w:val="20"/>
        </w:rPr>
      </w:pPr>
      <w:r w:rsidRPr="000035F0">
        <w:rPr>
          <w:rFonts w:ascii="inherit" w:hAnsi="inherit"/>
          <w:sz w:val="20"/>
          <w:szCs w:val="20"/>
        </w:rPr>
        <w:t>Materiál: 100% polyester</w:t>
      </w:r>
    </w:p>
    <w:p w:rsidR="000035F0" w:rsidRDefault="000035F0" w:rsidP="000035F0">
      <w:pPr>
        <w:pStyle w:val="Nadpis1"/>
        <w:spacing w:line="360" w:lineRule="auto"/>
      </w:pPr>
      <w:bookmarkStart w:id="12" w:name="_Toc3542952"/>
      <w:r>
        <w:t>ODSTRAŇOVÁNÍ ZÁVAD</w:t>
      </w:r>
      <w:bookmarkEnd w:id="12"/>
    </w:p>
    <w:p w:rsidR="000035F0" w:rsidRDefault="000035F0" w:rsidP="000035F0">
      <w:pPr>
        <w:spacing w:line="360" w:lineRule="auto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Pokud je zařízení poškozen</w:t>
      </w:r>
      <w:r w:rsidR="0020612D">
        <w:rPr>
          <w:rFonts w:ascii="inherit" w:hAnsi="inherit"/>
          <w:sz w:val="20"/>
          <w:szCs w:val="20"/>
        </w:rPr>
        <w:t>é</w:t>
      </w:r>
      <w:r>
        <w:rPr>
          <w:rFonts w:ascii="inherit" w:hAnsi="inherit"/>
          <w:sz w:val="20"/>
          <w:szCs w:val="20"/>
        </w:rPr>
        <w:t xml:space="preserve">, nepokoušejte se ho opravit.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216869" w:rsidTr="002346F6">
        <w:tc>
          <w:tcPr>
            <w:tcW w:w="2406" w:type="dxa"/>
            <w:vAlign w:val="center"/>
          </w:tcPr>
          <w:p w:rsidR="00216869" w:rsidRPr="00234644" w:rsidRDefault="00216869" w:rsidP="002346F6">
            <w:pPr>
              <w:spacing w:line="360" w:lineRule="auto"/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234644">
              <w:rPr>
                <w:rFonts w:ascii="inherit" w:hAnsi="inherit"/>
                <w:b/>
                <w:sz w:val="20"/>
                <w:szCs w:val="20"/>
              </w:rPr>
              <w:t>PROBLÉM</w:t>
            </w:r>
          </w:p>
        </w:tc>
        <w:tc>
          <w:tcPr>
            <w:tcW w:w="2407" w:type="dxa"/>
            <w:vAlign w:val="center"/>
          </w:tcPr>
          <w:p w:rsidR="00216869" w:rsidRPr="00234644" w:rsidRDefault="00216869" w:rsidP="002346F6">
            <w:pPr>
              <w:spacing w:line="360" w:lineRule="auto"/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234644">
              <w:rPr>
                <w:rFonts w:ascii="inherit" w:hAnsi="inherit"/>
                <w:b/>
                <w:sz w:val="20"/>
                <w:szCs w:val="20"/>
              </w:rPr>
              <w:t>MOŽNÁ PŘÍČINA</w:t>
            </w:r>
          </w:p>
        </w:tc>
        <w:tc>
          <w:tcPr>
            <w:tcW w:w="2407" w:type="dxa"/>
            <w:vAlign w:val="center"/>
          </w:tcPr>
          <w:p w:rsidR="00216869" w:rsidRPr="00234644" w:rsidRDefault="00216869" w:rsidP="002346F6">
            <w:pPr>
              <w:spacing w:line="360" w:lineRule="auto"/>
              <w:jc w:val="center"/>
              <w:rPr>
                <w:rFonts w:ascii="inherit" w:hAnsi="inherit"/>
                <w:b/>
                <w:sz w:val="20"/>
                <w:szCs w:val="20"/>
              </w:rPr>
            </w:pPr>
            <w:r w:rsidRPr="00234644">
              <w:rPr>
                <w:rFonts w:ascii="inherit" w:hAnsi="inherit"/>
                <w:b/>
                <w:sz w:val="20"/>
                <w:szCs w:val="20"/>
              </w:rPr>
              <w:t>ŘEŠENÍ</w:t>
            </w:r>
          </w:p>
        </w:tc>
      </w:tr>
      <w:tr w:rsidR="00234644" w:rsidTr="00234644">
        <w:tc>
          <w:tcPr>
            <w:tcW w:w="2406" w:type="dxa"/>
            <w:vMerge w:val="restart"/>
            <w:vAlign w:val="center"/>
          </w:tcPr>
          <w:p w:rsidR="00234644" w:rsidRDefault="00234644" w:rsidP="00234644">
            <w:pPr>
              <w:spacing w:line="360" w:lineRule="auto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Zařízení nefunguje</w:t>
            </w:r>
          </w:p>
        </w:tc>
        <w:tc>
          <w:tcPr>
            <w:tcW w:w="2407" w:type="dxa"/>
          </w:tcPr>
          <w:p w:rsidR="0020612D" w:rsidRDefault="0020612D" w:rsidP="000035F0">
            <w:pPr>
              <w:spacing w:line="360" w:lineRule="auto"/>
              <w:rPr>
                <w:rFonts w:ascii="inherit" w:hAnsi="inherit"/>
                <w:sz w:val="20"/>
                <w:szCs w:val="20"/>
              </w:rPr>
            </w:pPr>
          </w:p>
          <w:p w:rsidR="0020612D" w:rsidRDefault="0020612D" w:rsidP="000035F0">
            <w:pPr>
              <w:spacing w:line="360" w:lineRule="auto"/>
              <w:rPr>
                <w:rFonts w:ascii="inherit" w:hAnsi="inherit"/>
                <w:sz w:val="20"/>
                <w:szCs w:val="20"/>
              </w:rPr>
            </w:pPr>
          </w:p>
          <w:p w:rsidR="0020612D" w:rsidRDefault="0020612D" w:rsidP="000035F0">
            <w:pPr>
              <w:spacing w:line="360" w:lineRule="auto"/>
              <w:rPr>
                <w:rFonts w:ascii="inherit" w:hAnsi="inherit"/>
                <w:sz w:val="20"/>
                <w:szCs w:val="20"/>
              </w:rPr>
            </w:pPr>
          </w:p>
          <w:p w:rsidR="00234644" w:rsidRDefault="00234644" w:rsidP="000035F0">
            <w:pPr>
              <w:spacing w:line="360" w:lineRule="auto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Přístroj n</w:t>
            </w:r>
            <w:r w:rsidR="0020612D">
              <w:rPr>
                <w:rFonts w:ascii="inherit" w:hAnsi="inherit"/>
                <w:sz w:val="20"/>
                <w:szCs w:val="20"/>
              </w:rPr>
              <w:t xml:space="preserve">ení </w:t>
            </w:r>
            <w:r>
              <w:rPr>
                <w:rFonts w:ascii="inherit" w:hAnsi="inherit"/>
                <w:sz w:val="20"/>
                <w:szCs w:val="20"/>
              </w:rPr>
              <w:t>napájen</w:t>
            </w:r>
          </w:p>
        </w:tc>
        <w:tc>
          <w:tcPr>
            <w:tcW w:w="2407" w:type="dxa"/>
          </w:tcPr>
          <w:p w:rsidR="00234644" w:rsidRPr="00C77C14" w:rsidRDefault="00234644" w:rsidP="00C77C14">
            <w:pPr>
              <w:spacing w:line="360" w:lineRule="auto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Ověřte, zda</w:t>
            </w:r>
          </w:p>
          <w:p w:rsidR="00234644" w:rsidRDefault="00234644" w:rsidP="00C77C14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326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Je připojen napájecí kabel do zásuvky</w:t>
            </w:r>
          </w:p>
          <w:p w:rsidR="00234644" w:rsidRDefault="00234644" w:rsidP="00C77C14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326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Zástrčka je vložena do zásuvky</w:t>
            </w:r>
          </w:p>
          <w:p w:rsidR="00234644" w:rsidRDefault="00234644" w:rsidP="00C77C14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326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Zásuvka není vadná</w:t>
            </w:r>
          </w:p>
          <w:p w:rsidR="00234644" w:rsidRPr="00C77C14" w:rsidRDefault="00824F04" w:rsidP="00C77C14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326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Zkontrolujte po</w:t>
            </w:r>
            <w:bookmarkStart w:id="13" w:name="_GoBack"/>
            <w:bookmarkEnd w:id="13"/>
            <w:r>
              <w:rPr>
                <w:rFonts w:ascii="inherit" w:hAnsi="inherit"/>
                <w:sz w:val="20"/>
                <w:szCs w:val="20"/>
              </w:rPr>
              <w:t>jistky</w:t>
            </w:r>
          </w:p>
        </w:tc>
      </w:tr>
      <w:tr w:rsidR="00234644" w:rsidTr="00216869">
        <w:tc>
          <w:tcPr>
            <w:tcW w:w="2406" w:type="dxa"/>
            <w:vMerge/>
          </w:tcPr>
          <w:p w:rsidR="00234644" w:rsidRDefault="00234644" w:rsidP="000035F0">
            <w:pPr>
              <w:spacing w:line="360" w:lineRule="auto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2407" w:type="dxa"/>
          </w:tcPr>
          <w:p w:rsidR="00234644" w:rsidRDefault="00234644" w:rsidP="000035F0">
            <w:pPr>
              <w:spacing w:line="360" w:lineRule="auto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Nebyla nastavená teplota. Volič teploty je nastaven na pozici 0.</w:t>
            </w:r>
          </w:p>
        </w:tc>
        <w:tc>
          <w:tcPr>
            <w:tcW w:w="2407" w:type="dxa"/>
          </w:tcPr>
          <w:p w:rsidR="00234644" w:rsidRDefault="00234644" w:rsidP="000035F0">
            <w:pPr>
              <w:spacing w:line="360" w:lineRule="auto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Nastavte teplotu posunutím na pozici 1, 2 nebo 3.</w:t>
            </w:r>
          </w:p>
        </w:tc>
      </w:tr>
      <w:tr w:rsidR="00234644" w:rsidTr="00216869">
        <w:tc>
          <w:tcPr>
            <w:tcW w:w="2406" w:type="dxa"/>
            <w:vMerge/>
          </w:tcPr>
          <w:p w:rsidR="00234644" w:rsidRDefault="00234644" w:rsidP="000035F0">
            <w:pPr>
              <w:spacing w:line="360" w:lineRule="auto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2407" w:type="dxa"/>
          </w:tcPr>
          <w:p w:rsidR="00234644" w:rsidRDefault="00234644" w:rsidP="000035F0">
            <w:pPr>
              <w:spacing w:line="360" w:lineRule="auto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 xml:space="preserve">Byla nastavena ochrana proti přehřátí. </w:t>
            </w:r>
          </w:p>
        </w:tc>
        <w:tc>
          <w:tcPr>
            <w:tcW w:w="2407" w:type="dxa"/>
          </w:tcPr>
          <w:p w:rsidR="00234644" w:rsidRDefault="00234644" w:rsidP="000035F0">
            <w:pPr>
              <w:spacing w:line="360" w:lineRule="auto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Nechte zařízení zkontrolovat výrobcem.</w:t>
            </w:r>
          </w:p>
        </w:tc>
      </w:tr>
    </w:tbl>
    <w:p w:rsidR="007442FC" w:rsidRDefault="007442FC" w:rsidP="007442FC">
      <w:pPr>
        <w:pStyle w:val="Nadpis1"/>
        <w:spacing w:line="360" w:lineRule="auto"/>
        <w:rPr>
          <w:rFonts w:eastAsia="Cambria-Identity-H"/>
        </w:rPr>
      </w:pPr>
      <w:bookmarkStart w:id="14" w:name="_Toc3542953"/>
      <w:r>
        <w:rPr>
          <w:rFonts w:eastAsia="Cambria-Identity-H"/>
        </w:rPr>
        <w:t>ZÁRUKA</w:t>
      </w:r>
      <w:bookmarkEnd w:id="14"/>
    </w:p>
    <w:p w:rsidR="002346F6" w:rsidRPr="002346F6" w:rsidRDefault="002346F6" w:rsidP="002346F6">
      <w:pPr>
        <w:autoSpaceDE w:val="0"/>
        <w:autoSpaceDN w:val="0"/>
        <w:adjustRightInd w:val="0"/>
        <w:spacing w:after="0" w:line="360" w:lineRule="auto"/>
        <w:jc w:val="both"/>
        <w:rPr>
          <w:rFonts w:ascii="inherit" w:eastAsia="Cambria-Identity-H" w:hAnsi="inherit" w:cs="Cambria-Identity-H" w:hint="eastAsia"/>
          <w:sz w:val="20"/>
          <w:szCs w:val="20"/>
        </w:rPr>
      </w:pPr>
      <w:r w:rsidRPr="002346F6">
        <w:rPr>
          <w:rFonts w:ascii="inherit" w:eastAsia="Cambria-Identity-H" w:hAnsi="inherit" w:cs="Cambria-Identity-H"/>
          <w:sz w:val="20"/>
          <w:szCs w:val="20"/>
        </w:rPr>
        <w:t>Všechny výrobky mají záruku na vady materiálu nebo zpracování po dobu dvou let od data prodeje, s výhradou výjimek a omezení uvedených níže. Tato záruka není platná v případě nesprávného použití, zneužití nebo změny produktu a nedodržení pokynů k použití. Správné používání výrobku je uvedeno v uživatelské příručce.</w:t>
      </w:r>
    </w:p>
    <w:p w:rsidR="002346F6" w:rsidRPr="002346F6" w:rsidRDefault="002346F6" w:rsidP="002346F6">
      <w:pPr>
        <w:autoSpaceDE w:val="0"/>
        <w:autoSpaceDN w:val="0"/>
        <w:adjustRightInd w:val="0"/>
        <w:spacing w:after="0" w:line="360" w:lineRule="auto"/>
        <w:jc w:val="both"/>
        <w:rPr>
          <w:rFonts w:ascii="inherit" w:eastAsia="Cambria-Identity-H" w:hAnsi="inherit" w:cs="Cambria-Identity-H" w:hint="eastAsia"/>
          <w:sz w:val="20"/>
          <w:szCs w:val="20"/>
        </w:rPr>
      </w:pPr>
      <w:r w:rsidRPr="002346F6">
        <w:rPr>
          <w:rFonts w:ascii="inherit" w:eastAsia="Cambria-Identity-H" w:hAnsi="inherit" w:cs="Cambria-Identity-H"/>
          <w:sz w:val="20"/>
          <w:szCs w:val="20"/>
        </w:rPr>
        <w:t>Prodejce ani výrobce neodpovídá za vzniklé škody, zranění nebo jiné škody při použití tohoto zařízení v rozporu s touto příručkou</w:t>
      </w:r>
    </w:p>
    <w:p w:rsidR="007442FC" w:rsidRPr="007442FC" w:rsidRDefault="007442FC" w:rsidP="007442FC">
      <w:pPr>
        <w:autoSpaceDE w:val="0"/>
        <w:autoSpaceDN w:val="0"/>
        <w:adjustRightInd w:val="0"/>
        <w:spacing w:after="0" w:line="360" w:lineRule="auto"/>
        <w:jc w:val="both"/>
        <w:rPr>
          <w:rFonts w:ascii="inherit" w:eastAsia="Cambria-Identity-H" w:hAnsi="inherit" w:cs="Cambria-Identity-H" w:hint="eastAsia"/>
          <w:sz w:val="20"/>
          <w:szCs w:val="20"/>
        </w:rPr>
      </w:pPr>
      <w:r w:rsidRPr="007442FC">
        <w:rPr>
          <w:rFonts w:ascii="inherit" w:eastAsia="Cambria-Identity-H" w:hAnsi="inherit" w:cs="Cambria-Identity-H"/>
          <w:sz w:val="20"/>
          <w:szCs w:val="20"/>
        </w:rPr>
        <w:t>Výrobce ani dodavatel neodpovídá za vady výrobku v případě postižení přístroje přírodními katastrofami,</w:t>
      </w:r>
      <w:r>
        <w:rPr>
          <w:rFonts w:ascii="inherit" w:eastAsia="Cambria-Identity-H" w:hAnsi="inherit" w:cs="Cambria-Identity-H"/>
          <w:sz w:val="20"/>
          <w:szCs w:val="20"/>
        </w:rPr>
        <w:t xml:space="preserve"> </w:t>
      </w:r>
      <w:r w:rsidRPr="007442FC">
        <w:rPr>
          <w:rFonts w:ascii="inherit" w:eastAsia="Cambria-Identity-H" w:hAnsi="inherit" w:cs="Cambria-Identity-H"/>
          <w:sz w:val="20"/>
          <w:szCs w:val="20"/>
        </w:rPr>
        <w:t>zanedbané údržby nebo neodborné úpravy, škody způsobené problémy s napájením (je-li k dispozici), použití částí</w:t>
      </w:r>
    </w:p>
    <w:p w:rsidR="007442FC" w:rsidRPr="007442FC" w:rsidRDefault="007442FC" w:rsidP="007442FC">
      <w:pPr>
        <w:autoSpaceDE w:val="0"/>
        <w:autoSpaceDN w:val="0"/>
        <w:adjustRightInd w:val="0"/>
        <w:spacing w:after="0" w:line="360" w:lineRule="auto"/>
        <w:jc w:val="both"/>
        <w:rPr>
          <w:rFonts w:ascii="inherit" w:eastAsia="Cambria-Identity-H" w:hAnsi="inherit" w:cs="Cambria-Identity-H" w:hint="eastAsia"/>
          <w:sz w:val="20"/>
          <w:szCs w:val="20"/>
        </w:rPr>
      </w:pPr>
      <w:r w:rsidRPr="007442FC">
        <w:rPr>
          <w:rFonts w:ascii="inherit" w:eastAsia="Cambria-Identity-H" w:hAnsi="inherit" w:cs="Cambria-Identity-H"/>
          <w:sz w:val="20"/>
          <w:szCs w:val="20"/>
        </w:rPr>
        <w:t>nebo součástí, které nejsou schváleny, použití v rozporu s návodem k obsluze, neoprávněné úpravy přístroje,</w:t>
      </w:r>
      <w:r>
        <w:rPr>
          <w:rFonts w:ascii="inherit" w:eastAsia="Cambria-Identity-H" w:hAnsi="inherit" w:cs="Cambria-Identity-H"/>
          <w:sz w:val="20"/>
          <w:szCs w:val="20"/>
        </w:rPr>
        <w:t xml:space="preserve"> </w:t>
      </w:r>
      <w:r w:rsidRPr="007442FC">
        <w:rPr>
          <w:rFonts w:ascii="inherit" w:eastAsia="Cambria-Identity-H" w:hAnsi="inherit" w:cs="Cambria-Identity-H"/>
          <w:sz w:val="20"/>
          <w:szCs w:val="20"/>
        </w:rPr>
        <w:t>poškození při přepravě (odlišné od původních zásilek od výrobce/dodavatele)</w:t>
      </w:r>
      <w:r>
        <w:rPr>
          <w:rFonts w:ascii="inherit" w:eastAsia="Cambria-Identity-H" w:hAnsi="inherit" w:cs="Cambria-Identity-H"/>
          <w:sz w:val="20"/>
          <w:szCs w:val="20"/>
        </w:rPr>
        <w:t>.</w:t>
      </w:r>
    </w:p>
    <w:p w:rsidR="007442FC" w:rsidRPr="007442FC" w:rsidRDefault="007442FC" w:rsidP="007442FC">
      <w:pPr>
        <w:spacing w:line="360" w:lineRule="auto"/>
        <w:jc w:val="both"/>
        <w:rPr>
          <w:rStyle w:val="Nadpis1Char"/>
          <w:rFonts w:ascii="inherit" w:hAnsi="inherit"/>
        </w:rPr>
      </w:pPr>
      <w:r w:rsidRPr="007442FC">
        <w:rPr>
          <w:rFonts w:ascii="inherit" w:eastAsia="Cambria-Identity-H" w:hAnsi="inherit" w:cs="Cambria-Identity-H"/>
          <w:sz w:val="20"/>
          <w:szCs w:val="20"/>
        </w:rPr>
        <w:lastRenderedPageBreak/>
        <w:t>Záruka se nevztahuje na vady vzniklé běžným použitím výrobku.</w:t>
      </w:r>
      <w:r w:rsidRPr="007442FC">
        <w:rPr>
          <w:rStyle w:val="Nadpis1Char"/>
          <w:rFonts w:ascii="inherit" w:hAnsi="inherit"/>
        </w:rPr>
        <w:t xml:space="preserve"> </w:t>
      </w:r>
    </w:p>
    <w:p w:rsidR="007442FC" w:rsidRDefault="007442FC" w:rsidP="007442FC">
      <w:pPr>
        <w:pStyle w:val="Nadpis1"/>
        <w:spacing w:line="360" w:lineRule="auto"/>
      </w:pPr>
      <w:bookmarkStart w:id="15" w:name="_Toc3542954"/>
      <w:r>
        <w:t>OSVOBOZUJÍCÍ KLAUZULE</w:t>
      </w:r>
      <w:bookmarkEnd w:id="15"/>
    </w:p>
    <w:p w:rsidR="007442FC" w:rsidRPr="007442FC" w:rsidRDefault="007442FC" w:rsidP="007442FC">
      <w:pPr>
        <w:autoSpaceDE w:val="0"/>
        <w:autoSpaceDN w:val="0"/>
        <w:adjustRightInd w:val="0"/>
        <w:spacing w:after="0" w:line="360" w:lineRule="auto"/>
        <w:jc w:val="both"/>
        <w:rPr>
          <w:rStyle w:val="Nadpis1Char"/>
          <w:rFonts w:ascii="inherit" w:eastAsia="Cambria-Identity-H" w:hAnsi="inherit" w:cs="Cambria-Identity-H" w:hint="eastAsia"/>
          <w:color w:val="000000"/>
          <w:sz w:val="20"/>
          <w:szCs w:val="20"/>
        </w:rPr>
      </w:pPr>
      <w:r w:rsidRPr="007442FC">
        <w:rPr>
          <w:rFonts w:ascii="inherit" w:eastAsia="Cambria-Identity-H" w:hAnsi="inherit" w:cs="Cambria-Identity-H"/>
          <w:color w:val="000000"/>
          <w:sz w:val="20"/>
          <w:szCs w:val="20"/>
        </w:rPr>
        <w:t>Výrobce neposkytuje klientům žádné jiné záruky, podmínky ani garance, vyslovené či předpokládané než ty, které</w:t>
      </w:r>
      <w:r>
        <w:rPr>
          <w:rFonts w:ascii="inherit" w:eastAsia="Cambria-Identity-H" w:hAnsi="inherit" w:cs="Cambria-Identity-H"/>
          <w:color w:val="000000"/>
          <w:sz w:val="20"/>
          <w:szCs w:val="20"/>
        </w:rPr>
        <w:t xml:space="preserve"> </w:t>
      </w:r>
      <w:r w:rsidRPr="007442FC">
        <w:rPr>
          <w:rFonts w:ascii="inherit" w:eastAsia="Cambria-Identity-H" w:hAnsi="inherit" w:cs="Cambria-Identity-H"/>
          <w:color w:val="000000"/>
          <w:sz w:val="20"/>
          <w:szCs w:val="20"/>
        </w:rPr>
        <w:t>jsou explicitně uvedeny v tomto dokumentu, a to v souladu se zákonem. Výrobce nezaručuje, že používání</w:t>
      </w:r>
      <w:r>
        <w:rPr>
          <w:rFonts w:ascii="inherit" w:eastAsia="Cambria-Identity-H" w:hAnsi="inherit" w:cs="Cambria-Identity-H"/>
          <w:color w:val="000000"/>
          <w:sz w:val="20"/>
          <w:szCs w:val="20"/>
        </w:rPr>
        <w:t xml:space="preserve"> </w:t>
      </w:r>
      <w:r w:rsidRPr="007442FC">
        <w:rPr>
          <w:rFonts w:ascii="inherit" w:eastAsia="Cambria-Identity-H" w:hAnsi="inherit" w:cs="Cambria-Identity-H"/>
          <w:color w:val="000000"/>
          <w:sz w:val="20"/>
          <w:szCs w:val="20"/>
        </w:rPr>
        <w:t>příslušných produktů bude dlouhodobé a bez závad. Délka záruk, které mohou implicitně vyplývat ze zákona, je</w:t>
      </w:r>
      <w:r>
        <w:rPr>
          <w:rFonts w:ascii="inherit" w:eastAsia="Cambria-Identity-H" w:hAnsi="inherit" w:cs="Cambria-Identity-H"/>
          <w:color w:val="000000"/>
          <w:sz w:val="20"/>
          <w:szCs w:val="20"/>
        </w:rPr>
        <w:t xml:space="preserve"> </w:t>
      </w:r>
      <w:r w:rsidRPr="007442FC">
        <w:rPr>
          <w:rFonts w:ascii="inherit" w:eastAsia="Cambria-Identity-H" w:hAnsi="inherit" w:cs="Cambria-Identity-H"/>
          <w:color w:val="000000"/>
          <w:sz w:val="20"/>
          <w:szCs w:val="20"/>
        </w:rPr>
        <w:t>omezena na řádnou záruční lhůtu 2 roky. Některé státy a země nepovolují omezení a výjimky v délce záruky</w:t>
      </w:r>
      <w:r>
        <w:rPr>
          <w:rFonts w:ascii="inherit" w:eastAsia="Cambria-Identity-H" w:hAnsi="inherit" w:cs="Cambria-Identity-H"/>
          <w:color w:val="000000"/>
          <w:sz w:val="20"/>
          <w:szCs w:val="20"/>
        </w:rPr>
        <w:t xml:space="preserve"> </w:t>
      </w:r>
      <w:r w:rsidRPr="007442FC">
        <w:rPr>
          <w:rFonts w:ascii="inherit" w:eastAsia="Cambria-Identity-H" w:hAnsi="inherit" w:cs="Cambria-Identity-H"/>
          <w:color w:val="000000"/>
          <w:sz w:val="20"/>
          <w:szCs w:val="20"/>
        </w:rPr>
        <w:t>vyplývající náhodného nepřímého poškození produktu. V těchto státech či zemích se nemusí některá omezení či</w:t>
      </w:r>
      <w:r>
        <w:rPr>
          <w:rFonts w:ascii="inherit" w:eastAsia="Cambria-Identity-H" w:hAnsi="inherit" w:cs="Cambria-Identity-H"/>
          <w:color w:val="000000"/>
          <w:sz w:val="20"/>
          <w:szCs w:val="20"/>
        </w:rPr>
        <w:t xml:space="preserve"> </w:t>
      </w:r>
      <w:r w:rsidRPr="007442FC">
        <w:rPr>
          <w:rFonts w:ascii="inherit" w:eastAsia="Cambria-Identity-H" w:hAnsi="inherit" w:cs="Cambria-Identity-H"/>
          <w:color w:val="000000"/>
          <w:sz w:val="20"/>
          <w:szCs w:val="20"/>
        </w:rPr>
        <w:t>výjimky uvedené v této záruce vztahovat na klienta. Tyto záruční podmínky mohou být bez dalšího upozornění</w:t>
      </w:r>
      <w:r>
        <w:rPr>
          <w:rFonts w:ascii="inherit" w:eastAsia="Cambria-Identity-H" w:hAnsi="inherit" w:cs="Cambria-Identity-H"/>
          <w:color w:val="000000"/>
          <w:sz w:val="20"/>
          <w:szCs w:val="20"/>
        </w:rPr>
        <w:t xml:space="preserve"> </w:t>
      </w:r>
      <w:r w:rsidRPr="007442FC">
        <w:rPr>
          <w:rFonts w:ascii="inherit" w:eastAsia="Cambria-Identity-H" w:hAnsi="inherit" w:cs="Cambria-Identity-H"/>
          <w:color w:val="000000"/>
          <w:sz w:val="20"/>
          <w:szCs w:val="20"/>
        </w:rPr>
        <w:t>upravovány.</w:t>
      </w:r>
    </w:p>
    <w:p w:rsidR="000035F0" w:rsidRPr="000035F0" w:rsidRDefault="000035F0" w:rsidP="007442FC">
      <w:pPr>
        <w:rPr>
          <w:rFonts w:ascii="inherit" w:hAnsi="inherit"/>
          <w:sz w:val="20"/>
          <w:szCs w:val="20"/>
        </w:rPr>
      </w:pPr>
      <w:r w:rsidRPr="000035F0">
        <w:rPr>
          <w:rStyle w:val="Nadpis1Char"/>
          <w:noProof/>
        </w:rPr>
        <w:drawing>
          <wp:anchor distT="0" distB="0" distL="114300" distR="114300" simplePos="0" relativeHeight="251659264" behindDoc="0" locked="0" layoutInCell="1" allowOverlap="1" wp14:anchorId="04DFAF0A" wp14:editId="144ACB48">
            <wp:simplePos x="0" y="0"/>
            <wp:positionH relativeFrom="margin">
              <wp:align>left</wp:align>
            </wp:positionH>
            <wp:positionV relativeFrom="paragraph">
              <wp:posOffset>269240</wp:posOffset>
            </wp:positionV>
            <wp:extent cx="4635500" cy="137160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5F0" w:rsidRPr="000035F0" w:rsidSect="007442FC">
      <w:pgSz w:w="11906" w:h="16838" w:code="9"/>
      <w:pgMar w:top="851" w:right="851" w:bottom="851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BE2" w:rsidRDefault="00206BE2" w:rsidP="007442FC">
      <w:pPr>
        <w:spacing w:after="0" w:line="240" w:lineRule="auto"/>
      </w:pPr>
      <w:r>
        <w:separator/>
      </w:r>
    </w:p>
  </w:endnote>
  <w:endnote w:type="continuationSeparator" w:id="0">
    <w:p w:rsidR="00206BE2" w:rsidRDefault="00206BE2" w:rsidP="0074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-Identity-H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6940644"/>
      <w:docPartObj>
        <w:docPartGallery w:val="Page Numbers (Bottom of Page)"/>
        <w:docPartUnique/>
      </w:docPartObj>
    </w:sdtPr>
    <w:sdtEndPr/>
    <w:sdtContent>
      <w:p w:rsidR="007442FC" w:rsidRDefault="007442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42FC" w:rsidRDefault="007442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BE2" w:rsidRDefault="00206BE2" w:rsidP="007442FC">
      <w:pPr>
        <w:spacing w:after="0" w:line="240" w:lineRule="auto"/>
      </w:pPr>
      <w:r>
        <w:separator/>
      </w:r>
    </w:p>
  </w:footnote>
  <w:footnote w:type="continuationSeparator" w:id="0">
    <w:p w:rsidR="00206BE2" w:rsidRDefault="00206BE2" w:rsidP="00744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20C"/>
    <w:multiLevelType w:val="hybridMultilevel"/>
    <w:tmpl w:val="EFA63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2AB"/>
    <w:multiLevelType w:val="hybridMultilevel"/>
    <w:tmpl w:val="284E9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64DF"/>
    <w:multiLevelType w:val="hybridMultilevel"/>
    <w:tmpl w:val="15908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4963"/>
    <w:multiLevelType w:val="hybridMultilevel"/>
    <w:tmpl w:val="3B1C0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72358"/>
    <w:multiLevelType w:val="hybridMultilevel"/>
    <w:tmpl w:val="581CB5E6"/>
    <w:lvl w:ilvl="0" w:tplc="CDFCC87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483A"/>
    <w:multiLevelType w:val="hybridMultilevel"/>
    <w:tmpl w:val="5E2AC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0005"/>
    <w:multiLevelType w:val="hybridMultilevel"/>
    <w:tmpl w:val="B80E9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93BAC"/>
    <w:multiLevelType w:val="hybridMultilevel"/>
    <w:tmpl w:val="EEFAA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E4782"/>
    <w:multiLevelType w:val="hybridMultilevel"/>
    <w:tmpl w:val="CCD48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64E69"/>
    <w:multiLevelType w:val="hybridMultilevel"/>
    <w:tmpl w:val="CEB6B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63C67"/>
    <w:multiLevelType w:val="hybridMultilevel"/>
    <w:tmpl w:val="FA5A1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F1B94"/>
    <w:multiLevelType w:val="hybridMultilevel"/>
    <w:tmpl w:val="54BE6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53EF5"/>
    <w:multiLevelType w:val="hybridMultilevel"/>
    <w:tmpl w:val="0CBE1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11A2A"/>
    <w:multiLevelType w:val="hybridMultilevel"/>
    <w:tmpl w:val="EE4C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C610A"/>
    <w:multiLevelType w:val="hybridMultilevel"/>
    <w:tmpl w:val="9978FC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F56ED"/>
    <w:multiLevelType w:val="hybridMultilevel"/>
    <w:tmpl w:val="277AD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15"/>
  </w:num>
  <w:num w:numId="7">
    <w:abstractNumId w:val="10"/>
  </w:num>
  <w:num w:numId="8">
    <w:abstractNumId w:val="8"/>
  </w:num>
  <w:num w:numId="9">
    <w:abstractNumId w:val="5"/>
  </w:num>
  <w:num w:numId="10">
    <w:abstractNumId w:val="13"/>
  </w:num>
  <w:num w:numId="11">
    <w:abstractNumId w:val="6"/>
  </w:num>
  <w:num w:numId="12">
    <w:abstractNumId w:val="0"/>
  </w:num>
  <w:num w:numId="13">
    <w:abstractNumId w:val="12"/>
  </w:num>
  <w:num w:numId="14">
    <w:abstractNumId w:val="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9B"/>
    <w:rsid w:val="000035F0"/>
    <w:rsid w:val="0001731B"/>
    <w:rsid w:val="00026C7A"/>
    <w:rsid w:val="0005024B"/>
    <w:rsid w:val="00074D42"/>
    <w:rsid w:val="00090273"/>
    <w:rsid w:val="000A5A12"/>
    <w:rsid w:val="000B2C52"/>
    <w:rsid w:val="000D2B56"/>
    <w:rsid w:val="001450C6"/>
    <w:rsid w:val="001B27B5"/>
    <w:rsid w:val="0020391C"/>
    <w:rsid w:val="0020612D"/>
    <w:rsid w:val="00206BE2"/>
    <w:rsid w:val="002076E9"/>
    <w:rsid w:val="00216869"/>
    <w:rsid w:val="002342B7"/>
    <w:rsid w:val="00234644"/>
    <w:rsid w:val="002346F6"/>
    <w:rsid w:val="00260E4C"/>
    <w:rsid w:val="002B0492"/>
    <w:rsid w:val="0030305E"/>
    <w:rsid w:val="00332CC8"/>
    <w:rsid w:val="003A5E47"/>
    <w:rsid w:val="003B6FD0"/>
    <w:rsid w:val="00444089"/>
    <w:rsid w:val="004A0C18"/>
    <w:rsid w:val="004C30EF"/>
    <w:rsid w:val="004F4F78"/>
    <w:rsid w:val="00543695"/>
    <w:rsid w:val="005D60E4"/>
    <w:rsid w:val="006108EA"/>
    <w:rsid w:val="0061399B"/>
    <w:rsid w:val="006420EA"/>
    <w:rsid w:val="00650CAB"/>
    <w:rsid w:val="00666B8D"/>
    <w:rsid w:val="00693278"/>
    <w:rsid w:val="006D77A7"/>
    <w:rsid w:val="006D79B3"/>
    <w:rsid w:val="00724BA0"/>
    <w:rsid w:val="007442FC"/>
    <w:rsid w:val="007B7E50"/>
    <w:rsid w:val="007D5114"/>
    <w:rsid w:val="00824F04"/>
    <w:rsid w:val="0087425C"/>
    <w:rsid w:val="00885D35"/>
    <w:rsid w:val="0089126B"/>
    <w:rsid w:val="008E1F6D"/>
    <w:rsid w:val="00933D20"/>
    <w:rsid w:val="00947128"/>
    <w:rsid w:val="00983991"/>
    <w:rsid w:val="009D0438"/>
    <w:rsid w:val="009D734F"/>
    <w:rsid w:val="009E618A"/>
    <w:rsid w:val="009F6239"/>
    <w:rsid w:val="009F6DA9"/>
    <w:rsid w:val="00A05DD9"/>
    <w:rsid w:val="00A12FEF"/>
    <w:rsid w:val="00A81984"/>
    <w:rsid w:val="00A94ED4"/>
    <w:rsid w:val="00AA4545"/>
    <w:rsid w:val="00AD10D7"/>
    <w:rsid w:val="00AD228A"/>
    <w:rsid w:val="00AF0B5A"/>
    <w:rsid w:val="00AF55DD"/>
    <w:rsid w:val="00B0450E"/>
    <w:rsid w:val="00B314B8"/>
    <w:rsid w:val="00B317D3"/>
    <w:rsid w:val="00B31D38"/>
    <w:rsid w:val="00B41281"/>
    <w:rsid w:val="00B5023F"/>
    <w:rsid w:val="00BB3574"/>
    <w:rsid w:val="00BC557C"/>
    <w:rsid w:val="00BD69A7"/>
    <w:rsid w:val="00BE3083"/>
    <w:rsid w:val="00BF72E4"/>
    <w:rsid w:val="00C016CB"/>
    <w:rsid w:val="00C05F6F"/>
    <w:rsid w:val="00C65FBA"/>
    <w:rsid w:val="00C77C14"/>
    <w:rsid w:val="00CC6CBC"/>
    <w:rsid w:val="00CD2B17"/>
    <w:rsid w:val="00D321B6"/>
    <w:rsid w:val="00D52604"/>
    <w:rsid w:val="00DE7B18"/>
    <w:rsid w:val="00E85E0E"/>
    <w:rsid w:val="00EA2805"/>
    <w:rsid w:val="00EB0306"/>
    <w:rsid w:val="00EF1251"/>
    <w:rsid w:val="00F06AFF"/>
    <w:rsid w:val="00F92BFA"/>
    <w:rsid w:val="00FE1457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F826"/>
  <w15:chartTrackingRefBased/>
  <w15:docId w15:val="{A25817FE-4AE2-43B7-B03D-FE048CEA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99B"/>
  </w:style>
  <w:style w:type="paragraph" w:styleId="Nadpis1">
    <w:name w:val="heading 1"/>
    <w:basedOn w:val="Normln"/>
    <w:next w:val="Normln"/>
    <w:link w:val="Nadpis1Char"/>
    <w:uiPriority w:val="9"/>
    <w:qFormat/>
    <w:rsid w:val="00017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2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31B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61399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420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0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CA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3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7442FC"/>
    <w:pPr>
      <w:outlineLvl w:val="9"/>
    </w:pPr>
    <w:rPr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442FC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442F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2FC"/>
  </w:style>
  <w:style w:type="paragraph" w:styleId="Zpat">
    <w:name w:val="footer"/>
    <w:basedOn w:val="Normln"/>
    <w:link w:val="ZpatChar"/>
    <w:uiPriority w:val="99"/>
    <w:unhideWhenUsed/>
    <w:rsid w:val="0074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EBF0-4416-43D8-A933-BE05F46B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7</Pages>
  <Words>1325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Vanžurová</dc:creator>
  <cp:keywords/>
  <dc:description/>
  <cp:lastModifiedBy>Marek Brejník</cp:lastModifiedBy>
  <cp:revision>14</cp:revision>
  <cp:lastPrinted>2019-01-22T13:53:00Z</cp:lastPrinted>
  <dcterms:created xsi:type="dcterms:W3CDTF">2019-01-22T08:29:00Z</dcterms:created>
  <dcterms:modified xsi:type="dcterms:W3CDTF">2019-07-15T07:04:00Z</dcterms:modified>
</cp:coreProperties>
</file>